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5E2E" w14:textId="5263064C" w:rsidR="00456B74" w:rsidRDefault="00000000">
      <w:pPr>
        <w:pStyle w:val="a9"/>
        <w:jc w:val="center"/>
        <w:rPr>
          <w:rFonts w:ascii="华文中宋" w:eastAsia="华文中宋" w:hAnsi="华文中宋" w:cs="华文中宋" w:hint="eastAsia"/>
          <w:color w:val="000000"/>
          <w:sz w:val="44"/>
          <w:szCs w:val="44"/>
        </w:rPr>
      </w:pPr>
      <w:r>
        <w:rPr>
          <w:rFonts w:ascii="华文中宋" w:eastAsia="华文中宋" w:hAnsi="华文中宋" w:cs="华文中宋" w:hint="eastAsia"/>
          <w:sz w:val="40"/>
          <w:szCs w:val="40"/>
        </w:rPr>
        <w:t>湖北师范大学</w:t>
      </w:r>
      <w:r>
        <w:rPr>
          <w:rFonts w:ascii="华文中宋" w:eastAsia="华文中宋" w:hAnsi="华文中宋" w:cs="华文中宋" w:hint="eastAsia"/>
          <w:sz w:val="40"/>
          <w:szCs w:val="40"/>
          <w:lang w:val="en"/>
        </w:rPr>
        <w:t>202</w:t>
      </w:r>
      <w:r>
        <w:rPr>
          <w:rFonts w:ascii="华文中宋" w:eastAsia="华文中宋" w:hAnsi="华文中宋" w:cs="华文中宋" w:hint="eastAsia"/>
          <w:sz w:val="40"/>
          <w:szCs w:val="40"/>
        </w:rPr>
        <w:t>5</w:t>
      </w:r>
      <w:r>
        <w:rPr>
          <w:rFonts w:ascii="华文中宋" w:eastAsia="华文中宋" w:hAnsi="华文中宋" w:cs="华文中宋" w:hint="eastAsia"/>
          <w:sz w:val="40"/>
          <w:szCs w:val="40"/>
          <w:lang w:val="en"/>
        </w:rPr>
        <w:t>年度</w:t>
      </w:r>
      <w:r w:rsidR="00F4095A">
        <w:rPr>
          <w:rFonts w:ascii="华文中宋" w:eastAsia="华文中宋" w:hAnsi="华文中宋" w:cs="华文中宋" w:hint="eastAsia"/>
          <w:sz w:val="40"/>
          <w:szCs w:val="40"/>
          <w:lang w:val="en"/>
        </w:rPr>
        <w:t>新疆维吾尔自治区科技进步</w:t>
      </w:r>
      <w:r>
        <w:rPr>
          <w:rFonts w:ascii="华文中宋" w:eastAsia="华文中宋" w:hAnsi="华文中宋" w:cs="华文中宋" w:hint="eastAsia"/>
          <w:sz w:val="40"/>
          <w:szCs w:val="40"/>
          <w:lang w:val="en"/>
        </w:rPr>
        <w:t>奖项目</w:t>
      </w:r>
      <w:r>
        <w:rPr>
          <w:rFonts w:ascii="华文中宋" w:eastAsia="华文中宋" w:hAnsi="华文中宋" w:cs="华文中宋" w:hint="eastAsia"/>
          <w:sz w:val="40"/>
          <w:szCs w:val="40"/>
        </w:rPr>
        <w:t>申报</w:t>
      </w:r>
      <w:r>
        <w:rPr>
          <w:rFonts w:ascii="华文中宋" w:eastAsia="华文中宋" w:hAnsi="华文中宋" w:cs="华文中宋" w:hint="eastAsia"/>
          <w:sz w:val="40"/>
          <w:szCs w:val="40"/>
          <w:lang w:val="en"/>
        </w:rPr>
        <w:t>汇总表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0"/>
        <w:gridCol w:w="1440"/>
        <w:gridCol w:w="2160"/>
        <w:gridCol w:w="3045"/>
        <w:gridCol w:w="3090"/>
        <w:gridCol w:w="1815"/>
        <w:gridCol w:w="959"/>
      </w:tblGrid>
      <w:tr w:rsidR="00456B74" w14:paraId="5F30648F" w14:textId="77777777">
        <w:tc>
          <w:tcPr>
            <w:tcW w:w="675" w:type="dxa"/>
            <w:vAlign w:val="center"/>
          </w:tcPr>
          <w:p w14:paraId="19889F03" w14:textId="77777777" w:rsidR="00456B74" w:rsidRDefault="00000000">
            <w:pPr>
              <w:rPr>
                <w:rFonts w:hAnsi="Times New Roman"/>
              </w:rPr>
            </w:pPr>
            <w:r>
              <w:t>序号</w:t>
            </w:r>
          </w:p>
        </w:tc>
        <w:tc>
          <w:tcPr>
            <w:tcW w:w="990" w:type="dxa"/>
            <w:vAlign w:val="center"/>
          </w:tcPr>
          <w:p w14:paraId="3EBBF74F" w14:textId="77777777" w:rsidR="00456B74" w:rsidRDefault="00000000">
            <w:pPr>
              <w:rPr>
                <w:rFonts w:hAnsi="Times New Roman"/>
              </w:rPr>
            </w:pPr>
            <w:r>
              <w:t>奖励</w:t>
            </w:r>
          </w:p>
          <w:p w14:paraId="7BAD06F4" w14:textId="77777777" w:rsidR="00456B74" w:rsidRDefault="00000000">
            <w:pPr>
              <w:rPr>
                <w:rFonts w:hAnsi="Times New Roman"/>
              </w:rPr>
            </w:pPr>
            <w:r>
              <w:t>类别</w:t>
            </w:r>
          </w:p>
        </w:tc>
        <w:tc>
          <w:tcPr>
            <w:tcW w:w="1440" w:type="dxa"/>
            <w:vAlign w:val="center"/>
          </w:tcPr>
          <w:p w14:paraId="068FC7EA" w14:textId="77777777" w:rsidR="00456B74" w:rsidRDefault="00000000">
            <w:pPr>
              <w:rPr>
                <w:rFonts w:hAnsi="Times New Roman"/>
              </w:rPr>
            </w:pPr>
            <w:r>
              <w:t>项目名称</w:t>
            </w:r>
          </w:p>
        </w:tc>
        <w:tc>
          <w:tcPr>
            <w:tcW w:w="2160" w:type="dxa"/>
            <w:vAlign w:val="center"/>
          </w:tcPr>
          <w:p w14:paraId="340350F5" w14:textId="77777777" w:rsidR="00456B74" w:rsidRDefault="00000000">
            <w:pPr>
              <w:rPr>
                <w:rFonts w:hAnsi="Times New Roman"/>
              </w:rPr>
            </w:pPr>
            <w:r>
              <w:t>提名者及提名意见</w:t>
            </w:r>
          </w:p>
        </w:tc>
        <w:tc>
          <w:tcPr>
            <w:tcW w:w="3045" w:type="dxa"/>
            <w:vAlign w:val="center"/>
          </w:tcPr>
          <w:p w14:paraId="524D8E00" w14:textId="77777777" w:rsidR="00456B74" w:rsidRDefault="00000000">
            <w:pPr>
              <w:rPr>
                <w:rFonts w:hAnsi="Times New Roman"/>
                <w:szCs w:val="21"/>
              </w:rPr>
            </w:pPr>
            <w:r>
              <w:t>项目简介</w:t>
            </w:r>
          </w:p>
        </w:tc>
        <w:tc>
          <w:tcPr>
            <w:tcW w:w="3090" w:type="dxa"/>
            <w:vAlign w:val="center"/>
          </w:tcPr>
          <w:p w14:paraId="70EC1DB5" w14:textId="77777777" w:rsidR="00456B74" w:rsidRDefault="00000000">
            <w:pPr>
              <w:rPr>
                <w:rFonts w:hAnsi="Times New Roman"/>
              </w:rPr>
            </w:pPr>
            <w:r>
              <w:t>代表性论文专著目录</w:t>
            </w:r>
          </w:p>
        </w:tc>
        <w:tc>
          <w:tcPr>
            <w:tcW w:w="1815" w:type="dxa"/>
            <w:vAlign w:val="center"/>
          </w:tcPr>
          <w:p w14:paraId="14EF6B04" w14:textId="77777777" w:rsidR="00456B74" w:rsidRDefault="00000000">
            <w:pPr>
              <w:rPr>
                <w:rFonts w:hAnsi="Times New Roman"/>
              </w:rPr>
            </w:pPr>
            <w:r>
              <w:t>主要完成人（完成单位）</w:t>
            </w:r>
          </w:p>
        </w:tc>
        <w:tc>
          <w:tcPr>
            <w:tcW w:w="959" w:type="dxa"/>
            <w:vAlign w:val="center"/>
          </w:tcPr>
          <w:p w14:paraId="17B71BF0" w14:textId="77777777" w:rsidR="00456B74" w:rsidRDefault="00000000">
            <w:pPr>
              <w:rPr>
                <w:rFonts w:hAnsi="Times New Roman"/>
              </w:rPr>
            </w:pPr>
            <w:r>
              <w:t>备注</w:t>
            </w:r>
          </w:p>
        </w:tc>
      </w:tr>
      <w:tr w:rsidR="00456B74" w14:paraId="311DB100" w14:textId="77777777">
        <w:trPr>
          <w:trHeight w:val="5235"/>
        </w:trPr>
        <w:tc>
          <w:tcPr>
            <w:tcW w:w="675" w:type="dxa"/>
            <w:vAlign w:val="center"/>
          </w:tcPr>
          <w:p w14:paraId="27446D91" w14:textId="77777777" w:rsidR="00456B74"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1</w:t>
            </w:r>
          </w:p>
        </w:tc>
        <w:tc>
          <w:tcPr>
            <w:tcW w:w="990" w:type="dxa"/>
            <w:vAlign w:val="center"/>
          </w:tcPr>
          <w:p w14:paraId="521CCD15" w14:textId="308423BB" w:rsidR="00456B74" w:rsidRDefault="00506D55">
            <w:pPr>
              <w:rPr>
                <w:rFonts w:asciiTheme="minorEastAsia" w:eastAsiaTheme="minorEastAsia" w:hAnsiTheme="minorEastAsia" w:cstheme="minorEastAsia" w:hint="eastAsia"/>
              </w:rPr>
            </w:pPr>
            <w:r w:rsidRPr="00506D55">
              <w:rPr>
                <w:rFonts w:asciiTheme="minorEastAsia" w:eastAsiaTheme="minorEastAsia" w:hAnsiTheme="minorEastAsia" w:cstheme="minorEastAsia" w:hint="eastAsia"/>
              </w:rPr>
              <w:t>新疆维吾尔自治区</w:t>
            </w:r>
            <w:r w:rsidR="00000000">
              <w:rPr>
                <w:rFonts w:asciiTheme="minorEastAsia" w:eastAsiaTheme="minorEastAsia" w:hAnsiTheme="minorEastAsia" w:cstheme="minorEastAsia" w:hint="eastAsia"/>
              </w:rPr>
              <w:t>科技进步奖</w:t>
            </w:r>
            <w:r w:rsidR="00F4095A">
              <w:rPr>
                <w:rFonts w:asciiTheme="minorEastAsia" w:eastAsiaTheme="minorEastAsia" w:hAnsiTheme="minorEastAsia" w:cstheme="minorEastAsia" w:hint="eastAsia"/>
              </w:rPr>
              <w:t>一</w:t>
            </w:r>
            <w:r w:rsidR="00000000">
              <w:rPr>
                <w:rFonts w:asciiTheme="minorEastAsia" w:eastAsiaTheme="minorEastAsia" w:hAnsiTheme="minorEastAsia" w:cstheme="minorEastAsia" w:hint="eastAsia"/>
              </w:rPr>
              <w:t>等奖</w:t>
            </w:r>
          </w:p>
        </w:tc>
        <w:tc>
          <w:tcPr>
            <w:tcW w:w="1440" w:type="dxa"/>
            <w:vAlign w:val="center"/>
          </w:tcPr>
          <w:p w14:paraId="101AA099" w14:textId="65E7CC28" w:rsidR="00456B74" w:rsidRDefault="00506D55">
            <w:pPr>
              <w:rPr>
                <w:rFonts w:asciiTheme="minorEastAsia" w:eastAsiaTheme="minorEastAsia" w:hAnsiTheme="minorEastAsia" w:cstheme="minorEastAsia" w:hint="eastAsia"/>
              </w:rPr>
            </w:pPr>
            <w:r w:rsidRPr="00506D55">
              <w:rPr>
                <w:rFonts w:asciiTheme="minorEastAsia" w:eastAsiaTheme="minorEastAsia" w:hAnsiTheme="minorEastAsia" w:cstheme="minorEastAsia" w:hint="eastAsia"/>
              </w:rPr>
              <w:t>新疆林</w:t>
            </w:r>
            <w:proofErr w:type="gramStart"/>
            <w:r w:rsidRPr="00506D55">
              <w:rPr>
                <w:rFonts w:asciiTheme="minorEastAsia" w:eastAsiaTheme="minorEastAsia" w:hAnsiTheme="minorEastAsia" w:cstheme="minorEastAsia" w:hint="eastAsia"/>
              </w:rPr>
              <w:t>果两种</w:t>
            </w:r>
            <w:proofErr w:type="gramEnd"/>
            <w:r w:rsidRPr="00506D55">
              <w:rPr>
                <w:rFonts w:asciiTheme="minorEastAsia" w:eastAsiaTheme="minorEastAsia" w:hAnsiTheme="minorEastAsia" w:cstheme="minorEastAsia" w:hint="eastAsia"/>
              </w:rPr>
              <w:t>重大危险性病害绿色防控关键技术研发与应用</w:t>
            </w:r>
          </w:p>
        </w:tc>
        <w:tc>
          <w:tcPr>
            <w:tcW w:w="2160" w:type="dxa"/>
            <w:vAlign w:val="center"/>
          </w:tcPr>
          <w:p w14:paraId="3F116F28" w14:textId="77777777" w:rsidR="00644CD3" w:rsidRDefault="00644CD3">
            <w:pPr>
              <w:rPr>
                <w:rFonts w:asciiTheme="minorEastAsia" w:eastAsiaTheme="minorEastAsia" w:hAnsiTheme="minorEastAsia" w:cstheme="minorEastAsia"/>
              </w:rPr>
            </w:pPr>
            <w:r w:rsidRPr="00644CD3">
              <w:rPr>
                <w:rFonts w:asciiTheme="minorEastAsia" w:eastAsiaTheme="minorEastAsia" w:hAnsiTheme="minorEastAsia" w:cstheme="minorEastAsia" w:hint="eastAsia"/>
              </w:rPr>
              <w:t>自治区林业和草原局</w:t>
            </w:r>
            <w:r>
              <w:rPr>
                <w:rFonts w:asciiTheme="minorEastAsia" w:eastAsiaTheme="minorEastAsia" w:hAnsiTheme="minorEastAsia" w:cstheme="minorEastAsia" w:hint="eastAsia"/>
              </w:rPr>
              <w:t>；</w:t>
            </w:r>
          </w:p>
          <w:p w14:paraId="2C3DA7FA" w14:textId="1AE227A0" w:rsidR="00644CD3" w:rsidRDefault="00644CD3">
            <w:pPr>
              <w:rPr>
                <w:rFonts w:asciiTheme="minorEastAsia" w:eastAsiaTheme="minorEastAsia" w:hAnsiTheme="minorEastAsia" w:cstheme="minorEastAsia"/>
              </w:rPr>
            </w:pPr>
            <w:r w:rsidRPr="00644CD3">
              <w:rPr>
                <w:rFonts w:asciiTheme="minorEastAsia" w:eastAsiaTheme="minorEastAsia" w:hAnsiTheme="minorEastAsia" w:cstheme="minorEastAsia" w:hint="eastAsia"/>
              </w:rPr>
              <w:t>项目针对危害新疆红枣、苹果和香梨三种优势树种的枣树病毒病</w:t>
            </w:r>
            <w:proofErr w:type="gramStart"/>
            <w:r w:rsidRPr="00644CD3">
              <w:rPr>
                <w:rFonts w:asciiTheme="minorEastAsia" w:eastAsiaTheme="minorEastAsia" w:hAnsiTheme="minorEastAsia" w:cstheme="minorEastAsia" w:hint="eastAsia"/>
              </w:rPr>
              <w:t>和梨火疫病</w:t>
            </w:r>
            <w:proofErr w:type="gramEnd"/>
            <w:r w:rsidRPr="00644CD3">
              <w:rPr>
                <w:rFonts w:asciiTheme="minorEastAsia" w:eastAsiaTheme="minorEastAsia" w:hAnsiTheme="minorEastAsia" w:cstheme="minorEastAsia" w:hint="eastAsia"/>
              </w:rPr>
              <w:t>两种重大危险性病害，开展了病原学、成灾规律及防控关键技术的研发，创新集成了高效绿色防控技术体系。</w:t>
            </w:r>
          </w:p>
          <w:p w14:paraId="7299705F" w14:textId="3C6D53AE" w:rsidR="00456B74"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技术指标先进，对照</w:t>
            </w:r>
            <w:r w:rsidR="00644CD3">
              <w:rPr>
                <w:rFonts w:asciiTheme="minorEastAsia" w:eastAsiaTheme="minorEastAsia" w:hAnsiTheme="minorEastAsia" w:cstheme="minorEastAsia" w:hint="eastAsia"/>
              </w:rPr>
              <w:t>自治区</w:t>
            </w:r>
            <w:r>
              <w:rPr>
                <w:rFonts w:asciiTheme="minorEastAsia" w:eastAsiaTheme="minorEastAsia" w:hAnsiTheme="minorEastAsia" w:cstheme="minorEastAsia" w:hint="eastAsia"/>
              </w:rPr>
              <w:t>科技进步奖授奖条件，提名该项目申报202</w:t>
            </w:r>
            <w:r w:rsidR="00644CD3">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年度</w:t>
            </w:r>
            <w:r w:rsidR="00644CD3" w:rsidRPr="00644CD3">
              <w:rPr>
                <w:rFonts w:asciiTheme="minorEastAsia" w:eastAsiaTheme="minorEastAsia" w:hAnsiTheme="minorEastAsia" w:cstheme="minorEastAsia" w:hint="eastAsia"/>
              </w:rPr>
              <w:t>新疆维吾尔自治区科技进步奖</w:t>
            </w:r>
            <w:r w:rsidR="00644CD3">
              <w:rPr>
                <w:rFonts w:asciiTheme="minorEastAsia" w:eastAsiaTheme="minorEastAsia" w:hAnsiTheme="minorEastAsia" w:cstheme="minorEastAsia" w:hint="eastAsia"/>
              </w:rPr>
              <w:t>一</w:t>
            </w:r>
            <w:r>
              <w:rPr>
                <w:rFonts w:asciiTheme="minorEastAsia" w:eastAsiaTheme="minorEastAsia" w:hAnsiTheme="minorEastAsia" w:cstheme="minorEastAsia" w:hint="eastAsia"/>
              </w:rPr>
              <w:t>等奖。</w:t>
            </w:r>
          </w:p>
        </w:tc>
        <w:tc>
          <w:tcPr>
            <w:tcW w:w="3045" w:type="dxa"/>
            <w:vAlign w:val="center"/>
          </w:tcPr>
          <w:p w14:paraId="0DB1B7B2" w14:textId="77777777" w:rsidR="005244A6" w:rsidRDefault="005244A6" w:rsidP="005244A6">
            <w:pPr>
              <w:rPr>
                <w:rFonts w:asciiTheme="minorEastAsia" w:eastAsiaTheme="minorEastAsia" w:hAnsiTheme="minorEastAsia" w:cstheme="minorEastAsia"/>
              </w:rPr>
            </w:pPr>
            <w:r>
              <w:rPr>
                <w:rFonts w:asciiTheme="minorEastAsia" w:eastAsiaTheme="minorEastAsia" w:hAnsiTheme="minorEastAsia" w:cstheme="minorEastAsia" w:hint="eastAsia"/>
              </w:rPr>
              <w:t>该项目</w:t>
            </w:r>
            <w:r w:rsidRPr="005244A6">
              <w:rPr>
                <w:rFonts w:asciiTheme="minorEastAsia" w:eastAsiaTheme="minorEastAsia" w:hAnsiTheme="minorEastAsia" w:cstheme="minorEastAsia" w:hint="eastAsia"/>
              </w:rPr>
              <w:t>研究内容与主要贡献如下：</w:t>
            </w:r>
          </w:p>
          <w:p w14:paraId="373B4A5F" w14:textId="77777777" w:rsidR="005244A6" w:rsidRDefault="005244A6" w:rsidP="005244A6">
            <w:pPr>
              <w:pStyle w:val="ab"/>
              <w:numPr>
                <w:ilvl w:val="0"/>
                <w:numId w:val="1"/>
              </w:numPr>
              <w:ind w:firstLineChars="0"/>
              <w:rPr>
                <w:rFonts w:asciiTheme="minorEastAsia" w:eastAsiaTheme="minorEastAsia" w:hAnsiTheme="minorEastAsia" w:cstheme="minorEastAsia"/>
              </w:rPr>
            </w:pPr>
            <w:r w:rsidRPr="005244A6">
              <w:rPr>
                <w:rFonts w:asciiTheme="minorEastAsia" w:eastAsiaTheme="minorEastAsia" w:hAnsiTheme="minorEastAsia" w:cstheme="minorEastAsia" w:hint="eastAsia"/>
              </w:rPr>
              <w:t>揭示了枣树病毒病病原、分布及暴发成灾机制，探索出防控的关键点，研发出枣树病毒病田间追踪检测监测新技术，构建了监测预警技术体系；</w:t>
            </w:r>
          </w:p>
          <w:p w14:paraId="073AC95A" w14:textId="77777777" w:rsidR="005244A6" w:rsidRDefault="005244A6" w:rsidP="005244A6">
            <w:pPr>
              <w:pStyle w:val="ab"/>
              <w:numPr>
                <w:ilvl w:val="0"/>
                <w:numId w:val="1"/>
              </w:numPr>
              <w:ind w:firstLineChars="0"/>
              <w:rPr>
                <w:rFonts w:asciiTheme="minorEastAsia" w:eastAsiaTheme="minorEastAsia" w:hAnsiTheme="minorEastAsia" w:cstheme="minorEastAsia"/>
              </w:rPr>
            </w:pPr>
            <w:r w:rsidRPr="005244A6">
              <w:rPr>
                <w:rFonts w:asciiTheme="minorEastAsia" w:eastAsiaTheme="minorEastAsia" w:hAnsiTheme="minorEastAsia" w:cstheme="minorEastAsia" w:hint="eastAsia"/>
              </w:rPr>
              <w:t>筛选和研发出枣树病毒病高效、精准、绿色防控的新技术和新产品，构建了“地下灌根、树冠喷雾”的立体防控技术，集成构建了枣树病毒病病虫兼防的综合防控技术体系，实现了枣树病毒病高效防控和节本增效目标；</w:t>
            </w:r>
          </w:p>
          <w:p w14:paraId="606374BE" w14:textId="77777777" w:rsidR="005244A6" w:rsidRDefault="005244A6" w:rsidP="005244A6">
            <w:pPr>
              <w:pStyle w:val="ab"/>
              <w:numPr>
                <w:ilvl w:val="0"/>
                <w:numId w:val="1"/>
              </w:numPr>
              <w:ind w:firstLineChars="0"/>
              <w:rPr>
                <w:rFonts w:asciiTheme="minorEastAsia" w:eastAsiaTheme="minorEastAsia" w:hAnsiTheme="minorEastAsia" w:cstheme="minorEastAsia"/>
              </w:rPr>
            </w:pPr>
            <w:r w:rsidRPr="005244A6">
              <w:rPr>
                <w:rFonts w:asciiTheme="minorEastAsia" w:eastAsiaTheme="minorEastAsia" w:hAnsiTheme="minorEastAsia" w:cstheme="minorEastAsia" w:hint="eastAsia"/>
              </w:rPr>
              <w:t>③阐明</w:t>
            </w:r>
            <w:proofErr w:type="gramStart"/>
            <w:r w:rsidRPr="005244A6">
              <w:rPr>
                <w:rFonts w:asciiTheme="minorEastAsia" w:eastAsiaTheme="minorEastAsia" w:hAnsiTheme="minorEastAsia" w:cstheme="minorEastAsia" w:hint="eastAsia"/>
              </w:rPr>
              <w:t>了梨火疫病</w:t>
            </w:r>
            <w:proofErr w:type="gramEnd"/>
            <w:r w:rsidRPr="005244A6">
              <w:rPr>
                <w:rFonts w:asciiTheme="minorEastAsia" w:eastAsiaTheme="minorEastAsia" w:hAnsiTheme="minorEastAsia" w:cstheme="minorEastAsia" w:hint="eastAsia"/>
              </w:rPr>
              <w:t>菌在寄主体内维管束传播是引发寄主植物主干和侧枝发病造成防治困难和树体枯死</w:t>
            </w:r>
            <w:r w:rsidRPr="005244A6">
              <w:rPr>
                <w:rFonts w:asciiTheme="minorEastAsia" w:eastAsiaTheme="minorEastAsia" w:hAnsiTheme="minorEastAsia" w:cstheme="minorEastAsia" w:hint="eastAsia"/>
              </w:rPr>
              <w:lastRenderedPageBreak/>
              <w:t>的重要原因，揭示了</w:t>
            </w:r>
            <w:proofErr w:type="gramStart"/>
            <w:r w:rsidRPr="005244A6">
              <w:rPr>
                <w:rFonts w:asciiTheme="minorEastAsia" w:eastAsiaTheme="minorEastAsia" w:hAnsiTheme="minorEastAsia" w:cstheme="minorEastAsia" w:hint="eastAsia"/>
              </w:rPr>
              <w:t>梨火疫病菌自</w:t>
            </w:r>
            <w:proofErr w:type="gramEnd"/>
            <w:r w:rsidRPr="005244A6">
              <w:rPr>
                <w:rFonts w:asciiTheme="minorEastAsia" w:eastAsiaTheme="minorEastAsia" w:hAnsiTheme="minorEastAsia" w:cstheme="minorEastAsia" w:hint="eastAsia"/>
              </w:rPr>
              <w:t>根部</w:t>
            </w:r>
            <w:proofErr w:type="gramStart"/>
            <w:r w:rsidRPr="005244A6">
              <w:rPr>
                <w:rFonts w:asciiTheme="minorEastAsia" w:eastAsiaTheme="minorEastAsia" w:hAnsiTheme="minorEastAsia" w:cstheme="minorEastAsia" w:hint="eastAsia"/>
              </w:rPr>
              <w:t>侵染</w:t>
            </w:r>
            <w:proofErr w:type="gramEnd"/>
            <w:r w:rsidRPr="005244A6">
              <w:rPr>
                <w:rFonts w:asciiTheme="minorEastAsia" w:eastAsiaTheme="minorEastAsia" w:hAnsiTheme="minorEastAsia" w:cstheme="minorEastAsia" w:hint="eastAsia"/>
              </w:rPr>
              <w:t>，沿维管束传播引发香梨主干发病新途径，研发出主干病斑药剂防治、</w:t>
            </w:r>
            <w:proofErr w:type="gramStart"/>
            <w:r w:rsidRPr="005244A6">
              <w:rPr>
                <w:rFonts w:asciiTheme="minorEastAsia" w:eastAsiaTheme="minorEastAsia" w:hAnsiTheme="minorEastAsia" w:cstheme="minorEastAsia" w:hint="eastAsia"/>
              </w:rPr>
              <w:t>地下灌根阻断</w:t>
            </w:r>
            <w:proofErr w:type="gramEnd"/>
            <w:r w:rsidRPr="005244A6">
              <w:rPr>
                <w:rFonts w:asciiTheme="minorEastAsia" w:eastAsiaTheme="minorEastAsia" w:hAnsiTheme="minorEastAsia" w:cstheme="minorEastAsia" w:hint="eastAsia"/>
              </w:rPr>
              <w:t>根部</w:t>
            </w:r>
            <w:proofErr w:type="gramStart"/>
            <w:r w:rsidRPr="005244A6">
              <w:rPr>
                <w:rFonts w:asciiTheme="minorEastAsia" w:eastAsiaTheme="minorEastAsia" w:hAnsiTheme="minorEastAsia" w:cstheme="minorEastAsia" w:hint="eastAsia"/>
              </w:rPr>
              <w:t>侵染</w:t>
            </w:r>
            <w:proofErr w:type="gramEnd"/>
            <w:r w:rsidRPr="005244A6">
              <w:rPr>
                <w:rFonts w:asciiTheme="minorEastAsia" w:eastAsiaTheme="minorEastAsia" w:hAnsiTheme="minorEastAsia" w:cstheme="minorEastAsia" w:hint="eastAsia"/>
              </w:rPr>
              <w:t>的新技术和新产品，破解</w:t>
            </w:r>
            <w:proofErr w:type="gramStart"/>
            <w:r w:rsidRPr="005244A6">
              <w:rPr>
                <w:rFonts w:asciiTheme="minorEastAsia" w:eastAsiaTheme="minorEastAsia" w:hAnsiTheme="minorEastAsia" w:cstheme="minorEastAsia" w:hint="eastAsia"/>
              </w:rPr>
              <w:t>了梨火疫病</w:t>
            </w:r>
            <w:proofErr w:type="gramEnd"/>
            <w:r w:rsidRPr="005244A6">
              <w:rPr>
                <w:rFonts w:asciiTheme="minorEastAsia" w:eastAsiaTheme="minorEastAsia" w:hAnsiTheme="minorEastAsia" w:cstheme="minorEastAsia" w:hint="eastAsia"/>
              </w:rPr>
              <w:t>自根部</w:t>
            </w:r>
            <w:proofErr w:type="gramStart"/>
            <w:r w:rsidRPr="005244A6">
              <w:rPr>
                <w:rFonts w:asciiTheme="minorEastAsia" w:eastAsiaTheme="minorEastAsia" w:hAnsiTheme="minorEastAsia" w:cstheme="minorEastAsia" w:hint="eastAsia"/>
              </w:rPr>
              <w:t>侵染</w:t>
            </w:r>
            <w:proofErr w:type="gramEnd"/>
            <w:r w:rsidRPr="005244A6">
              <w:rPr>
                <w:rFonts w:asciiTheme="minorEastAsia" w:eastAsiaTheme="minorEastAsia" w:hAnsiTheme="minorEastAsia" w:cstheme="minorEastAsia" w:hint="eastAsia"/>
              </w:rPr>
              <w:t>造成主干发病、树体枯死问题之世界难题；</w:t>
            </w:r>
          </w:p>
          <w:p w14:paraId="443335A5" w14:textId="77777777" w:rsidR="005244A6" w:rsidRDefault="005244A6" w:rsidP="005244A6">
            <w:pPr>
              <w:pStyle w:val="ab"/>
              <w:numPr>
                <w:ilvl w:val="0"/>
                <w:numId w:val="1"/>
              </w:numPr>
              <w:ind w:firstLineChars="0"/>
              <w:rPr>
                <w:rFonts w:asciiTheme="minorEastAsia" w:eastAsiaTheme="minorEastAsia" w:hAnsiTheme="minorEastAsia" w:cstheme="minorEastAsia"/>
              </w:rPr>
            </w:pPr>
            <w:r w:rsidRPr="005244A6">
              <w:rPr>
                <w:rFonts w:asciiTheme="minorEastAsia" w:eastAsiaTheme="minorEastAsia" w:hAnsiTheme="minorEastAsia" w:cstheme="minorEastAsia" w:hint="eastAsia"/>
              </w:rPr>
              <w:t>④筛选和研发的绿色防控技术及产品的广泛应用，显著降低了红枣、苹果、香梨等果品中农药残留，支撑了红枣、苹果、香梨等产业的健康发展，提高了果品产量、品质和商品价值。</w:t>
            </w:r>
          </w:p>
          <w:p w14:paraId="6FC81C09" w14:textId="77777777" w:rsidR="005244A6" w:rsidRDefault="005244A6" w:rsidP="005244A6">
            <w:pPr>
              <w:pStyle w:val="ab"/>
              <w:numPr>
                <w:ilvl w:val="0"/>
                <w:numId w:val="1"/>
              </w:numPr>
              <w:ind w:firstLineChars="0"/>
              <w:rPr>
                <w:rFonts w:asciiTheme="minorEastAsia" w:eastAsiaTheme="minorEastAsia" w:hAnsiTheme="minorEastAsia" w:cstheme="minorEastAsia"/>
              </w:rPr>
            </w:pPr>
            <w:r w:rsidRPr="005244A6">
              <w:rPr>
                <w:rFonts w:asciiTheme="minorEastAsia" w:eastAsiaTheme="minorEastAsia" w:hAnsiTheme="minorEastAsia" w:cstheme="minorEastAsia" w:hint="eastAsia"/>
              </w:rPr>
              <w:t>⑤创新集成了分别以枣树病毒病、</w:t>
            </w:r>
            <w:proofErr w:type="gramStart"/>
            <w:r w:rsidRPr="005244A6">
              <w:rPr>
                <w:rFonts w:asciiTheme="minorEastAsia" w:eastAsiaTheme="minorEastAsia" w:hAnsiTheme="minorEastAsia" w:cstheme="minorEastAsia" w:hint="eastAsia"/>
              </w:rPr>
              <w:t>梨火疫病</w:t>
            </w:r>
            <w:proofErr w:type="gramEnd"/>
            <w:r w:rsidRPr="005244A6">
              <w:rPr>
                <w:rFonts w:asciiTheme="minorEastAsia" w:eastAsiaTheme="minorEastAsia" w:hAnsiTheme="minorEastAsia" w:cstheme="minorEastAsia" w:hint="eastAsia"/>
              </w:rPr>
              <w:t>防控为中心，一种寄主植物，多种病虫兼防的高效综合防控技术体系，并在阿克苏、喀什、和田和伊犁四</w:t>
            </w:r>
            <w:proofErr w:type="gramStart"/>
            <w:r w:rsidRPr="005244A6">
              <w:rPr>
                <w:rFonts w:asciiTheme="minorEastAsia" w:eastAsiaTheme="minorEastAsia" w:hAnsiTheme="minorEastAsia" w:cstheme="minorEastAsia" w:hint="eastAsia"/>
              </w:rPr>
              <w:t>个</w:t>
            </w:r>
            <w:proofErr w:type="gramEnd"/>
            <w:r w:rsidRPr="005244A6">
              <w:rPr>
                <w:rFonts w:asciiTheme="minorEastAsia" w:eastAsiaTheme="minorEastAsia" w:hAnsiTheme="minorEastAsia" w:cstheme="minorEastAsia" w:hint="eastAsia"/>
              </w:rPr>
              <w:t>地区超过200万亩林果产业上推广应用，三年累</w:t>
            </w:r>
            <w:r w:rsidRPr="005244A6">
              <w:rPr>
                <w:rFonts w:asciiTheme="minorEastAsia" w:eastAsiaTheme="minorEastAsia" w:hAnsiTheme="minorEastAsia" w:cstheme="minorEastAsia" w:hint="eastAsia"/>
              </w:rPr>
              <w:lastRenderedPageBreak/>
              <w:t>计推广应用面积 600 余万亩，累计纯收入增加 61.28 亿元（较2021年）；</w:t>
            </w:r>
          </w:p>
          <w:p w14:paraId="1FF364B2" w14:textId="7B9DCCD6" w:rsidR="005244A6" w:rsidRPr="005244A6" w:rsidRDefault="005244A6" w:rsidP="005244A6">
            <w:pPr>
              <w:pStyle w:val="ab"/>
              <w:numPr>
                <w:ilvl w:val="0"/>
                <w:numId w:val="1"/>
              </w:numPr>
              <w:ind w:firstLineChars="0"/>
              <w:rPr>
                <w:rFonts w:asciiTheme="minorEastAsia" w:eastAsiaTheme="minorEastAsia" w:hAnsiTheme="minorEastAsia" w:cstheme="minorEastAsia" w:hint="eastAsia"/>
              </w:rPr>
            </w:pPr>
            <w:r w:rsidRPr="005244A6">
              <w:rPr>
                <w:rFonts w:asciiTheme="minorEastAsia" w:eastAsiaTheme="minorEastAsia" w:hAnsiTheme="minorEastAsia" w:cstheme="minorEastAsia" w:hint="eastAsia"/>
              </w:rPr>
              <w:t>⑥优化和完善了自治区有害生物综合治理体系，推动了农药减量增效科技的发展，为自治区重大病虫害区域性绿色防控提供了成功案例、经济和生态效益显著。</w:t>
            </w:r>
          </w:p>
          <w:p w14:paraId="7B203512" w14:textId="71BD6E16" w:rsidR="00456B74" w:rsidRDefault="005244A6">
            <w:pPr>
              <w:rPr>
                <w:rFonts w:asciiTheme="minorEastAsia" w:eastAsiaTheme="minorEastAsia" w:hAnsiTheme="minorEastAsia" w:cstheme="minorEastAsia" w:hint="eastAsia"/>
              </w:rPr>
            </w:pPr>
            <w:r w:rsidRPr="005244A6">
              <w:rPr>
                <w:rFonts w:asciiTheme="minorEastAsia" w:eastAsiaTheme="minorEastAsia" w:hAnsiTheme="minorEastAsia" w:cstheme="minorEastAsia" w:hint="eastAsia"/>
              </w:rPr>
              <w:t>项目获国家发明专利 18 项，实用新型专利 7 项，软件著作权 14 项，制定技术规程 5 件、出版著作 3 部、发表论文 78 余篇，其中SCI论文 29 篇，3年累计推广应用面积超过600万亩，累计培训技术骨干和果农18.99万人次，取得了显著的经济、社会和生态效益。</w:t>
            </w:r>
          </w:p>
        </w:tc>
        <w:tc>
          <w:tcPr>
            <w:tcW w:w="3090" w:type="dxa"/>
            <w:vAlign w:val="center"/>
          </w:tcPr>
          <w:p w14:paraId="399CB469" w14:textId="105B1036" w:rsidR="00456B74" w:rsidRDefault="00000000">
            <w:pPr>
              <w:rPr>
                <w:rFonts w:asciiTheme="minorEastAsia" w:eastAsiaTheme="minorEastAsia" w:hAnsiTheme="minorEastAsia" w:cstheme="minorEastAsia" w:hint="eastAsia"/>
              </w:rPr>
            </w:pPr>
            <w:bookmarkStart w:id="0" w:name="OLE_LINK1"/>
            <w:r>
              <w:rPr>
                <w:rFonts w:asciiTheme="minorEastAsia" w:eastAsiaTheme="minorEastAsia" w:hAnsiTheme="minorEastAsia" w:cstheme="minorEastAsia" w:hint="eastAsia"/>
              </w:rPr>
              <w:lastRenderedPageBreak/>
              <w:t>【</w:t>
            </w:r>
            <w:r w:rsidR="005244A6">
              <w:rPr>
                <w:rFonts w:asciiTheme="minorEastAsia" w:eastAsiaTheme="minorEastAsia" w:hAnsiTheme="minorEastAsia" w:cstheme="minorEastAsia" w:hint="eastAsia"/>
              </w:rPr>
              <w:t>论文</w:t>
            </w:r>
            <w:r>
              <w:rPr>
                <w:rFonts w:asciiTheme="minorEastAsia" w:eastAsiaTheme="minorEastAsia" w:hAnsiTheme="minorEastAsia" w:cstheme="minorEastAsia" w:hint="eastAsia"/>
              </w:rPr>
              <w:t>】</w:t>
            </w:r>
          </w:p>
          <w:bookmarkEnd w:id="0"/>
          <w:p w14:paraId="5BAFEC19" w14:textId="25E99EA1" w:rsidR="005244A6" w:rsidRPr="005244A6" w:rsidRDefault="005244A6" w:rsidP="005244A6">
            <w:pPr>
              <w:pStyle w:val="ab"/>
              <w:numPr>
                <w:ilvl w:val="0"/>
                <w:numId w:val="2"/>
              </w:numPr>
              <w:ind w:firstLineChars="0"/>
              <w:rPr>
                <w:rFonts w:asciiTheme="minorEastAsia" w:eastAsiaTheme="minorEastAsia" w:hAnsiTheme="minorEastAsia" w:cstheme="minorEastAsia" w:hint="eastAsia"/>
              </w:rPr>
            </w:pPr>
            <w:r w:rsidRPr="005244A6">
              <w:rPr>
                <w:rFonts w:asciiTheme="minorEastAsia" w:eastAsiaTheme="minorEastAsia" w:hAnsiTheme="minorEastAsia" w:cstheme="minorEastAsia"/>
              </w:rPr>
              <w:t>Molecular characteristics of jujube yellow mottle-associated virus infecting jujube (Ziziphus jujuba Mill.) grown at Aksu in Xinjiang of China</w:t>
            </w:r>
          </w:p>
          <w:p w14:paraId="6A9B4340" w14:textId="77777777" w:rsidR="00456B74" w:rsidRDefault="005244A6" w:rsidP="005244A6">
            <w:pPr>
              <w:pStyle w:val="ab"/>
              <w:numPr>
                <w:ilvl w:val="0"/>
                <w:numId w:val="2"/>
              </w:numPr>
              <w:ind w:firstLineChars="0"/>
              <w:rPr>
                <w:rFonts w:asciiTheme="minorEastAsia" w:eastAsiaTheme="minorEastAsia" w:hAnsiTheme="minorEastAsia" w:cstheme="minorEastAsia"/>
              </w:rPr>
            </w:pPr>
            <w:r w:rsidRPr="005244A6">
              <w:rPr>
                <w:rFonts w:asciiTheme="minorEastAsia" w:eastAsiaTheme="minorEastAsia" w:hAnsiTheme="minorEastAsia" w:cstheme="minorEastAsia"/>
              </w:rPr>
              <w:t xml:space="preserve">Discovery of a </w:t>
            </w:r>
            <w:proofErr w:type="spellStart"/>
            <w:r w:rsidRPr="005244A6">
              <w:rPr>
                <w:rFonts w:asciiTheme="minorEastAsia" w:eastAsiaTheme="minorEastAsia" w:hAnsiTheme="minorEastAsia" w:cstheme="minorEastAsia"/>
              </w:rPr>
              <w:t>Closterovirus</w:t>
            </w:r>
            <w:proofErr w:type="spellEnd"/>
            <w:r w:rsidRPr="005244A6">
              <w:rPr>
                <w:rFonts w:asciiTheme="minorEastAsia" w:eastAsiaTheme="minorEastAsia" w:hAnsiTheme="minorEastAsia" w:cstheme="minorEastAsia"/>
              </w:rPr>
              <w:t xml:space="preserve"> Infecting Jujube Plants Grown at Aksu Area in Xinjiang of China</w:t>
            </w:r>
          </w:p>
          <w:p w14:paraId="616FCDDB" w14:textId="44A87B83" w:rsidR="005E2120" w:rsidRDefault="005E2120" w:rsidP="005E2120">
            <w:pPr>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专利</w:t>
            </w:r>
            <w:r>
              <w:rPr>
                <w:rFonts w:asciiTheme="minorEastAsia" w:eastAsiaTheme="minorEastAsia" w:hAnsiTheme="minorEastAsia" w:cstheme="minorEastAsia" w:hint="eastAsia"/>
              </w:rPr>
              <w:t>】</w:t>
            </w:r>
          </w:p>
          <w:p w14:paraId="45134B5C" w14:textId="274D5686" w:rsidR="005E2120" w:rsidRDefault="005E2120" w:rsidP="005E2120">
            <w:pPr>
              <w:pStyle w:val="a0"/>
              <w:numPr>
                <w:ilvl w:val="0"/>
                <w:numId w:val="3"/>
              </w:numPr>
              <w:rPr>
                <w:rFonts w:hint="eastAsia"/>
              </w:rPr>
            </w:pPr>
            <w:r>
              <w:rPr>
                <w:rFonts w:hint="eastAsia"/>
              </w:rPr>
              <w:t>一种用于防治枣树病毒病的方法</w:t>
            </w:r>
            <w:r>
              <w:rPr>
                <w:rFonts w:hint="eastAsia"/>
              </w:rPr>
              <w:t>ZL 2017 1 1458715.1</w:t>
            </w:r>
          </w:p>
          <w:p w14:paraId="5AD8B1E3" w14:textId="0AC28C4E" w:rsidR="005E2120" w:rsidRDefault="005E2120" w:rsidP="00AA58EF">
            <w:pPr>
              <w:pStyle w:val="a0"/>
              <w:numPr>
                <w:ilvl w:val="0"/>
                <w:numId w:val="3"/>
              </w:numPr>
            </w:pPr>
            <w:r>
              <w:rPr>
                <w:rFonts w:hint="eastAsia"/>
              </w:rPr>
              <w:t>一种用于枣树病毒病检测的引物及其应用</w:t>
            </w:r>
            <w:r>
              <w:rPr>
                <w:rFonts w:hint="eastAsia"/>
              </w:rPr>
              <w:t>ZL 2019 1 0332484.2</w:t>
            </w:r>
          </w:p>
          <w:p w14:paraId="5050AF95" w14:textId="55DF4E30" w:rsidR="001377E3" w:rsidRDefault="001377E3" w:rsidP="001377E3">
            <w:pPr>
              <w:pStyle w:val="a0"/>
              <w:numPr>
                <w:ilvl w:val="0"/>
                <w:numId w:val="3"/>
              </w:numPr>
              <w:rPr>
                <w:rFonts w:hint="eastAsia"/>
              </w:rPr>
            </w:pPr>
            <w:r>
              <w:rPr>
                <w:rFonts w:hint="eastAsia"/>
              </w:rPr>
              <w:lastRenderedPageBreak/>
              <w:t>一种高抗苹果枝枯病的香梨砧木的初选方法</w:t>
            </w:r>
            <w:r>
              <w:rPr>
                <w:rFonts w:hint="eastAsia"/>
              </w:rPr>
              <w:t xml:space="preserve"> ZL 2020 1 0459118.6</w:t>
            </w:r>
          </w:p>
          <w:p w14:paraId="7776F48D" w14:textId="62A431E5" w:rsidR="005E2120" w:rsidRPr="00E066E3" w:rsidRDefault="001377E3" w:rsidP="00AA58EF">
            <w:pPr>
              <w:pStyle w:val="a0"/>
              <w:numPr>
                <w:ilvl w:val="0"/>
                <w:numId w:val="3"/>
              </w:numPr>
              <w:rPr>
                <w:rFonts w:hint="eastAsia"/>
              </w:rPr>
            </w:pPr>
            <w:r>
              <w:rPr>
                <w:rFonts w:hint="eastAsia"/>
              </w:rPr>
              <w:t>一种抗苹果枝枯病香梨树的抚育方法</w:t>
            </w:r>
            <w:r>
              <w:rPr>
                <w:rFonts w:hint="eastAsia"/>
              </w:rPr>
              <w:t>，</w:t>
            </w:r>
            <w:r>
              <w:rPr>
                <w:rFonts w:hint="eastAsia"/>
              </w:rPr>
              <w:t>ZL 2020 1 04594801</w:t>
            </w:r>
          </w:p>
        </w:tc>
        <w:tc>
          <w:tcPr>
            <w:tcW w:w="1815" w:type="dxa"/>
            <w:vAlign w:val="center"/>
          </w:tcPr>
          <w:p w14:paraId="2DF1ADEC" w14:textId="08977006" w:rsidR="00E066E3" w:rsidRPr="00E066E3" w:rsidRDefault="00E066E3" w:rsidP="00E066E3">
            <w:pPr>
              <w:pStyle w:val="a0"/>
              <w:rPr>
                <w:rFonts w:asciiTheme="minorEastAsia" w:eastAsiaTheme="minorEastAsia" w:hAnsiTheme="minorEastAsia" w:cstheme="minorEastAsia" w:hint="eastAsia"/>
              </w:rPr>
            </w:pPr>
            <w:r w:rsidRPr="00E066E3">
              <w:rPr>
                <w:rFonts w:asciiTheme="minorEastAsia" w:eastAsiaTheme="minorEastAsia" w:hAnsiTheme="minorEastAsia" w:cstheme="minorEastAsia" w:hint="eastAsia"/>
              </w:rPr>
              <w:lastRenderedPageBreak/>
              <w:t xml:space="preserve">1. </w:t>
            </w:r>
            <w:proofErr w:type="gramStart"/>
            <w:r w:rsidRPr="00E066E3">
              <w:rPr>
                <w:rFonts w:asciiTheme="minorEastAsia" w:eastAsiaTheme="minorEastAsia" w:hAnsiTheme="minorEastAsia" w:cstheme="minorEastAsia" w:hint="eastAsia"/>
              </w:rPr>
              <w:t>白剑宇</w:t>
            </w:r>
            <w:proofErr w:type="gramEnd"/>
            <w:r w:rsidRPr="00E066E3">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新疆维吾尔自治区林业科学院</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 xml:space="preserve">                              </w:t>
            </w:r>
          </w:p>
          <w:p w14:paraId="2BAA0137" w14:textId="1342649E" w:rsidR="00E066E3" w:rsidRPr="00E066E3" w:rsidRDefault="00E066E3" w:rsidP="00E066E3">
            <w:pPr>
              <w:pStyle w:val="a0"/>
              <w:rPr>
                <w:rFonts w:asciiTheme="minorEastAsia" w:eastAsiaTheme="minorEastAsia" w:hAnsiTheme="minorEastAsia" w:cstheme="minorEastAsia" w:hint="eastAsia"/>
              </w:rPr>
            </w:pPr>
            <w:r w:rsidRPr="00E066E3">
              <w:rPr>
                <w:rFonts w:asciiTheme="minorEastAsia" w:eastAsiaTheme="minorEastAsia" w:hAnsiTheme="minorEastAsia" w:cstheme="minorEastAsia" w:hint="eastAsia"/>
              </w:rPr>
              <w:t>2. 涂洪涛</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中国农业科学院郑州果树研究所</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 xml:space="preserve">                              </w:t>
            </w:r>
          </w:p>
          <w:p w14:paraId="33FD6396" w14:textId="4C293F48" w:rsidR="00E066E3" w:rsidRPr="00E066E3" w:rsidRDefault="00E066E3" w:rsidP="00E066E3">
            <w:pPr>
              <w:pStyle w:val="a0"/>
              <w:rPr>
                <w:rFonts w:asciiTheme="minorEastAsia" w:eastAsiaTheme="minorEastAsia" w:hAnsiTheme="minorEastAsia" w:cstheme="minorEastAsia" w:hint="eastAsia"/>
              </w:rPr>
            </w:pPr>
            <w:r w:rsidRPr="00E066E3">
              <w:rPr>
                <w:rFonts w:asciiTheme="minorEastAsia" w:eastAsiaTheme="minorEastAsia" w:hAnsiTheme="minorEastAsia" w:cstheme="minorEastAsia" w:hint="eastAsia"/>
              </w:rPr>
              <w:t xml:space="preserve">3. 王树桐 </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河北农业大学</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 xml:space="preserve">                                             </w:t>
            </w:r>
          </w:p>
          <w:p w14:paraId="1AE24BB5" w14:textId="6A31221B" w:rsidR="00E066E3" w:rsidRPr="00E066E3" w:rsidRDefault="00E066E3" w:rsidP="00E066E3">
            <w:pPr>
              <w:pStyle w:val="a0"/>
              <w:rPr>
                <w:rFonts w:asciiTheme="minorEastAsia" w:eastAsiaTheme="minorEastAsia" w:hAnsiTheme="minorEastAsia" w:cstheme="minorEastAsia" w:hint="eastAsia"/>
              </w:rPr>
            </w:pPr>
            <w:r w:rsidRPr="00E066E3">
              <w:rPr>
                <w:rFonts w:asciiTheme="minorEastAsia" w:eastAsiaTheme="minorEastAsia" w:hAnsiTheme="minorEastAsia" w:cstheme="minorEastAsia" w:hint="eastAsia"/>
              </w:rPr>
              <w:t>4. 裴玉亮</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新疆维吾尔自治区林业有害生物防治检疫中心</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 xml:space="preserve">                   </w:t>
            </w:r>
          </w:p>
          <w:p w14:paraId="767F2CE7" w14:textId="26F44432" w:rsidR="00E066E3" w:rsidRPr="00E066E3" w:rsidRDefault="00E066E3" w:rsidP="00E066E3">
            <w:pPr>
              <w:pStyle w:val="a0"/>
              <w:rPr>
                <w:rFonts w:asciiTheme="minorEastAsia" w:eastAsiaTheme="minorEastAsia" w:hAnsiTheme="minorEastAsia" w:cstheme="minorEastAsia" w:hint="eastAsia"/>
              </w:rPr>
            </w:pPr>
            <w:r w:rsidRPr="00E066E3">
              <w:rPr>
                <w:rFonts w:asciiTheme="minorEastAsia" w:eastAsiaTheme="minorEastAsia" w:hAnsiTheme="minorEastAsia" w:cstheme="minorEastAsia" w:hint="eastAsia"/>
              </w:rPr>
              <w:t xml:space="preserve">5. </w:t>
            </w:r>
            <w:proofErr w:type="gramStart"/>
            <w:r w:rsidRPr="00E066E3">
              <w:rPr>
                <w:rFonts w:asciiTheme="minorEastAsia" w:eastAsiaTheme="minorEastAsia" w:hAnsiTheme="minorEastAsia" w:cstheme="minorEastAsia" w:hint="eastAsia"/>
              </w:rPr>
              <w:t>包慧芳</w:t>
            </w:r>
            <w:proofErr w:type="gramEnd"/>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新疆维吾尔自治区农业科学院</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 xml:space="preserve">                                </w:t>
            </w:r>
          </w:p>
          <w:p w14:paraId="07EA8512" w14:textId="10183D50" w:rsidR="00E066E3" w:rsidRPr="00E066E3" w:rsidRDefault="00E066E3" w:rsidP="00E066E3">
            <w:pPr>
              <w:pStyle w:val="a0"/>
              <w:rPr>
                <w:rFonts w:asciiTheme="minorEastAsia" w:eastAsiaTheme="minorEastAsia" w:hAnsiTheme="minorEastAsia" w:cstheme="minorEastAsia" w:hint="eastAsia"/>
              </w:rPr>
            </w:pPr>
            <w:r w:rsidRPr="00E066E3">
              <w:rPr>
                <w:rFonts w:asciiTheme="minorEastAsia" w:eastAsiaTheme="minorEastAsia" w:hAnsiTheme="minorEastAsia" w:cstheme="minorEastAsia" w:hint="eastAsia"/>
              </w:rPr>
              <w:t xml:space="preserve">6. 侯  </w:t>
            </w:r>
            <w:proofErr w:type="gramStart"/>
            <w:r w:rsidRPr="00E066E3">
              <w:rPr>
                <w:rFonts w:asciiTheme="minorEastAsia" w:eastAsiaTheme="minorEastAsia" w:hAnsiTheme="minorEastAsia" w:cstheme="minorEastAsia" w:hint="eastAsia"/>
              </w:rPr>
              <w:t>珲</w:t>
            </w:r>
            <w:proofErr w:type="gramEnd"/>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中国农业科学院郑州果树研究所</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 xml:space="preserve">                               </w:t>
            </w:r>
          </w:p>
          <w:p w14:paraId="4AFFAD6C" w14:textId="164D9535" w:rsidR="00E066E3" w:rsidRPr="00E066E3" w:rsidRDefault="00E066E3" w:rsidP="00E066E3">
            <w:pPr>
              <w:pStyle w:val="a0"/>
              <w:rPr>
                <w:rFonts w:asciiTheme="minorEastAsia" w:eastAsiaTheme="minorEastAsia" w:hAnsiTheme="minorEastAsia" w:cstheme="minorEastAsia" w:hint="eastAsia"/>
              </w:rPr>
            </w:pPr>
            <w:r w:rsidRPr="00E066E3">
              <w:rPr>
                <w:rFonts w:asciiTheme="minorEastAsia" w:eastAsiaTheme="minorEastAsia" w:hAnsiTheme="minorEastAsia" w:cstheme="minorEastAsia" w:hint="eastAsia"/>
              </w:rPr>
              <w:lastRenderedPageBreak/>
              <w:t xml:space="preserve">7. 郭铁群 </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新疆巴音</w:t>
            </w:r>
            <w:proofErr w:type="gramStart"/>
            <w:r w:rsidRPr="00E066E3">
              <w:rPr>
                <w:rFonts w:asciiTheme="minorEastAsia" w:eastAsiaTheme="minorEastAsia" w:hAnsiTheme="minorEastAsia" w:cstheme="minorEastAsia" w:hint="eastAsia"/>
              </w:rPr>
              <w:t>郭</w:t>
            </w:r>
            <w:proofErr w:type="gramEnd"/>
            <w:r w:rsidRPr="00E066E3">
              <w:rPr>
                <w:rFonts w:asciiTheme="minorEastAsia" w:eastAsiaTheme="minorEastAsia" w:hAnsiTheme="minorEastAsia" w:cstheme="minorEastAsia" w:hint="eastAsia"/>
              </w:rPr>
              <w:t>楞蒙古自治州农业科学研究院</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 xml:space="preserve">                       </w:t>
            </w:r>
          </w:p>
          <w:p w14:paraId="4DACF6AE" w14:textId="703D837D" w:rsidR="00E066E3" w:rsidRPr="00E066E3" w:rsidRDefault="00E066E3" w:rsidP="00E066E3">
            <w:pPr>
              <w:pStyle w:val="a0"/>
              <w:rPr>
                <w:rFonts w:asciiTheme="minorEastAsia" w:eastAsiaTheme="minorEastAsia" w:hAnsiTheme="minorEastAsia" w:cstheme="minorEastAsia" w:hint="eastAsia"/>
              </w:rPr>
            </w:pPr>
            <w:r w:rsidRPr="00E066E3">
              <w:rPr>
                <w:rFonts w:asciiTheme="minorEastAsia" w:eastAsiaTheme="minorEastAsia" w:hAnsiTheme="minorEastAsia" w:cstheme="minorEastAsia" w:hint="eastAsia"/>
              </w:rPr>
              <w:t>8. 和子森</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 xml:space="preserve">新疆维吾尔自治区林业有害生物防治检疫中心  </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 xml:space="preserve">                  </w:t>
            </w:r>
          </w:p>
          <w:p w14:paraId="7F804102" w14:textId="09208C15" w:rsidR="00E066E3" w:rsidRPr="00E066E3" w:rsidRDefault="00E066E3" w:rsidP="00E066E3">
            <w:pPr>
              <w:pStyle w:val="a0"/>
              <w:rPr>
                <w:rFonts w:asciiTheme="minorEastAsia" w:eastAsiaTheme="minorEastAsia" w:hAnsiTheme="minorEastAsia" w:cstheme="minorEastAsia" w:hint="eastAsia"/>
              </w:rPr>
            </w:pPr>
            <w:r w:rsidRPr="00E066E3">
              <w:rPr>
                <w:rFonts w:asciiTheme="minorEastAsia" w:eastAsiaTheme="minorEastAsia" w:hAnsiTheme="minorEastAsia" w:cstheme="minorEastAsia" w:hint="eastAsia"/>
              </w:rPr>
              <w:t>9. 王  岩</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新疆维吾尔自治区林业科学院</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 xml:space="preserve">                                  </w:t>
            </w:r>
          </w:p>
          <w:p w14:paraId="384F9BBA" w14:textId="45797284" w:rsidR="00456B74" w:rsidRDefault="00E066E3" w:rsidP="00E066E3">
            <w:pPr>
              <w:pStyle w:val="a0"/>
              <w:rPr>
                <w:rFonts w:asciiTheme="minorEastAsia" w:eastAsiaTheme="minorEastAsia" w:hAnsiTheme="minorEastAsia" w:cstheme="minorEastAsia" w:hint="eastAsia"/>
              </w:rPr>
            </w:pPr>
            <w:r w:rsidRPr="00E066E3">
              <w:rPr>
                <w:rFonts w:asciiTheme="minorEastAsia" w:eastAsiaTheme="minorEastAsia" w:hAnsiTheme="minorEastAsia" w:cstheme="minorEastAsia" w:hint="eastAsia"/>
              </w:rPr>
              <w:t>10.王雁翔</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湖北师范大学</w:t>
            </w:r>
            <w:r>
              <w:rPr>
                <w:rFonts w:asciiTheme="minorEastAsia" w:eastAsiaTheme="minorEastAsia" w:hAnsiTheme="minorEastAsia" w:cstheme="minorEastAsia" w:hint="eastAsia"/>
              </w:rPr>
              <w:t>）</w:t>
            </w:r>
            <w:r w:rsidRPr="00E066E3">
              <w:rPr>
                <w:rFonts w:asciiTheme="minorEastAsia" w:eastAsiaTheme="minorEastAsia" w:hAnsiTheme="minorEastAsia" w:cstheme="minorEastAsia" w:hint="eastAsia"/>
              </w:rPr>
              <w:t xml:space="preserve">                                                    </w:t>
            </w:r>
          </w:p>
        </w:tc>
        <w:tc>
          <w:tcPr>
            <w:tcW w:w="959" w:type="dxa"/>
            <w:vAlign w:val="center"/>
          </w:tcPr>
          <w:p w14:paraId="7A2F0C1F" w14:textId="77777777" w:rsidR="00456B74" w:rsidRDefault="00456B74"/>
        </w:tc>
      </w:tr>
      <w:tr w:rsidR="00456B74" w14:paraId="3CB1D7D4" w14:textId="77777777">
        <w:trPr>
          <w:trHeight w:val="5235"/>
        </w:trPr>
        <w:tc>
          <w:tcPr>
            <w:tcW w:w="675" w:type="dxa"/>
            <w:vAlign w:val="center"/>
          </w:tcPr>
          <w:p w14:paraId="7A2AF3D8" w14:textId="77777777" w:rsidR="00456B74" w:rsidRDefault="00456B74"/>
        </w:tc>
        <w:tc>
          <w:tcPr>
            <w:tcW w:w="990" w:type="dxa"/>
            <w:vAlign w:val="center"/>
          </w:tcPr>
          <w:p w14:paraId="1F67811E" w14:textId="77777777" w:rsidR="00456B74" w:rsidRDefault="00456B74"/>
        </w:tc>
        <w:tc>
          <w:tcPr>
            <w:tcW w:w="1440" w:type="dxa"/>
            <w:vAlign w:val="center"/>
          </w:tcPr>
          <w:p w14:paraId="15000C70" w14:textId="77777777" w:rsidR="00456B74" w:rsidRDefault="00456B74"/>
        </w:tc>
        <w:tc>
          <w:tcPr>
            <w:tcW w:w="2160" w:type="dxa"/>
            <w:vAlign w:val="center"/>
          </w:tcPr>
          <w:p w14:paraId="67373448" w14:textId="77777777" w:rsidR="00456B74" w:rsidRDefault="00456B74"/>
        </w:tc>
        <w:tc>
          <w:tcPr>
            <w:tcW w:w="3045" w:type="dxa"/>
            <w:vAlign w:val="center"/>
          </w:tcPr>
          <w:p w14:paraId="46CF786F" w14:textId="77777777" w:rsidR="00456B74" w:rsidRDefault="00456B74"/>
        </w:tc>
        <w:tc>
          <w:tcPr>
            <w:tcW w:w="3090" w:type="dxa"/>
            <w:vAlign w:val="center"/>
          </w:tcPr>
          <w:p w14:paraId="1A30E80F" w14:textId="77777777" w:rsidR="00456B74" w:rsidRDefault="00456B74"/>
        </w:tc>
        <w:tc>
          <w:tcPr>
            <w:tcW w:w="1815" w:type="dxa"/>
            <w:vAlign w:val="center"/>
          </w:tcPr>
          <w:p w14:paraId="5867E869" w14:textId="77777777" w:rsidR="00456B74" w:rsidRDefault="00456B74"/>
        </w:tc>
        <w:tc>
          <w:tcPr>
            <w:tcW w:w="959" w:type="dxa"/>
            <w:vAlign w:val="center"/>
          </w:tcPr>
          <w:p w14:paraId="5384358B" w14:textId="77777777" w:rsidR="00456B74" w:rsidRDefault="00456B74"/>
        </w:tc>
      </w:tr>
    </w:tbl>
    <w:p w14:paraId="0F0EF38C" w14:textId="77777777" w:rsidR="00456B74" w:rsidRDefault="00456B74"/>
    <w:p w14:paraId="71CD9443" w14:textId="77777777" w:rsidR="00456B74" w:rsidRDefault="00456B74"/>
    <w:p w14:paraId="117E9870" w14:textId="77777777" w:rsidR="00456B74" w:rsidRDefault="00456B74"/>
    <w:sectPr w:rsidR="00456B7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B2F15"/>
    <w:multiLevelType w:val="hybridMultilevel"/>
    <w:tmpl w:val="37B0A858"/>
    <w:lvl w:ilvl="0" w:tplc="B91048F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0F57B08"/>
    <w:multiLevelType w:val="hybridMultilevel"/>
    <w:tmpl w:val="9B1ACC8C"/>
    <w:lvl w:ilvl="0" w:tplc="6A325EC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C7F2E6A"/>
    <w:multiLevelType w:val="hybridMultilevel"/>
    <w:tmpl w:val="14BA5FE4"/>
    <w:lvl w:ilvl="0" w:tplc="7F5EAE2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76723147">
    <w:abstractNumId w:val="1"/>
  </w:num>
  <w:num w:numId="2" w16cid:durableId="1505970692">
    <w:abstractNumId w:val="2"/>
  </w:num>
  <w:num w:numId="3" w16cid:durableId="85230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IxMTU4MWI0MDE1M2QyZjA5YjU4YjJiZWZjYTEwMjkifQ=="/>
  </w:docVars>
  <w:rsids>
    <w:rsidRoot w:val="372C6499"/>
    <w:rsid w:val="000011A7"/>
    <w:rsid w:val="00011D27"/>
    <w:rsid w:val="00076EBA"/>
    <w:rsid w:val="00085AA0"/>
    <w:rsid w:val="00095054"/>
    <w:rsid w:val="000A6A62"/>
    <w:rsid w:val="000C320F"/>
    <w:rsid w:val="001047C1"/>
    <w:rsid w:val="001377E3"/>
    <w:rsid w:val="001828D8"/>
    <w:rsid w:val="001830E0"/>
    <w:rsid w:val="00190C8F"/>
    <w:rsid w:val="001E5F02"/>
    <w:rsid w:val="00233973"/>
    <w:rsid w:val="00235AA3"/>
    <w:rsid w:val="00284FCA"/>
    <w:rsid w:val="002D7905"/>
    <w:rsid w:val="002E497A"/>
    <w:rsid w:val="00301F57"/>
    <w:rsid w:val="00356C5B"/>
    <w:rsid w:val="00374D88"/>
    <w:rsid w:val="00384C47"/>
    <w:rsid w:val="003C1C18"/>
    <w:rsid w:val="003D138D"/>
    <w:rsid w:val="00456B74"/>
    <w:rsid w:val="0047749E"/>
    <w:rsid w:val="004A2840"/>
    <w:rsid w:val="004C40F5"/>
    <w:rsid w:val="004E25E1"/>
    <w:rsid w:val="00506D55"/>
    <w:rsid w:val="005244A6"/>
    <w:rsid w:val="0057393A"/>
    <w:rsid w:val="00573E8F"/>
    <w:rsid w:val="005B1CE7"/>
    <w:rsid w:val="005B44D2"/>
    <w:rsid w:val="005D0878"/>
    <w:rsid w:val="005E2120"/>
    <w:rsid w:val="00644CD3"/>
    <w:rsid w:val="006614B6"/>
    <w:rsid w:val="00673EAF"/>
    <w:rsid w:val="006A6DC8"/>
    <w:rsid w:val="006D29E8"/>
    <w:rsid w:val="006D3805"/>
    <w:rsid w:val="006E0210"/>
    <w:rsid w:val="007D1318"/>
    <w:rsid w:val="00851597"/>
    <w:rsid w:val="0088443D"/>
    <w:rsid w:val="00884DD9"/>
    <w:rsid w:val="008C5FDB"/>
    <w:rsid w:val="00912830"/>
    <w:rsid w:val="00936D05"/>
    <w:rsid w:val="00A71BD1"/>
    <w:rsid w:val="00A75767"/>
    <w:rsid w:val="00AA58EF"/>
    <w:rsid w:val="00AB6666"/>
    <w:rsid w:val="00B13F87"/>
    <w:rsid w:val="00B438A3"/>
    <w:rsid w:val="00B8412B"/>
    <w:rsid w:val="00BA6532"/>
    <w:rsid w:val="00BA73B8"/>
    <w:rsid w:val="00BC2577"/>
    <w:rsid w:val="00BC5A7A"/>
    <w:rsid w:val="00BE3794"/>
    <w:rsid w:val="00C131AF"/>
    <w:rsid w:val="00C922A6"/>
    <w:rsid w:val="00D133B8"/>
    <w:rsid w:val="00D4249A"/>
    <w:rsid w:val="00D82CB3"/>
    <w:rsid w:val="00D94562"/>
    <w:rsid w:val="00DB57CA"/>
    <w:rsid w:val="00DC305D"/>
    <w:rsid w:val="00E066E3"/>
    <w:rsid w:val="00EA29F1"/>
    <w:rsid w:val="00ED62D9"/>
    <w:rsid w:val="00F16A72"/>
    <w:rsid w:val="00F4095A"/>
    <w:rsid w:val="00F72F84"/>
    <w:rsid w:val="00F933E7"/>
    <w:rsid w:val="00FB1137"/>
    <w:rsid w:val="180127EF"/>
    <w:rsid w:val="305C1B99"/>
    <w:rsid w:val="372C6499"/>
    <w:rsid w:val="43486C49"/>
    <w:rsid w:val="59C452B0"/>
    <w:rsid w:val="5A0A053A"/>
    <w:rsid w:val="6B8857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14BE9"/>
  <w15:docId w15:val="{F236E964-09F0-410F-B876-F2CAB469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rPr>
      <w:rFonts w:ascii="Calibri" w:hAnsi="Calibri"/>
      <w:kern w:val="2"/>
      <w:sz w:val="21"/>
      <w:szCs w:val="24"/>
    </w:rPr>
  </w:style>
  <w:style w:type="paragraph" w:styleId="3">
    <w:name w:val="heading 3"/>
    <w:basedOn w:val="a"/>
    <w:next w:val="a"/>
    <w:semiHidden/>
    <w:unhideWhenUsed/>
    <w:qFormat/>
    <w:pPr>
      <w:spacing w:beforeAutospacing="1" w:afterAutospacing="1"/>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autoRedefine/>
    <w:uiPriority w:val="99"/>
    <w:qFormat/>
    <w:pPr>
      <w:spacing w:after="120"/>
    </w:pPr>
  </w:style>
  <w:style w:type="paragraph" w:styleId="a5">
    <w:name w:val="footer"/>
    <w:basedOn w:val="a"/>
    <w:link w:val="a6"/>
    <w:autoRedefine/>
    <w:qFormat/>
    <w:pPr>
      <w:tabs>
        <w:tab w:val="center" w:pos="4153"/>
        <w:tab w:val="right" w:pos="8306"/>
      </w:tabs>
      <w:snapToGrid w:val="0"/>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pPr>
      <w:spacing w:beforeAutospacing="1" w:afterAutospacing="1"/>
    </w:pPr>
    <w:rPr>
      <w:kern w:val="0"/>
      <w:sz w:val="24"/>
    </w:rPr>
  </w:style>
  <w:style w:type="character" w:styleId="aa">
    <w:name w:val="Hyperlink"/>
    <w:basedOn w:val="a1"/>
    <w:qFormat/>
    <w:rPr>
      <w:color w:val="0000FF"/>
      <w:u w:val="single"/>
    </w:rPr>
  </w:style>
  <w:style w:type="character" w:customStyle="1" w:styleId="a8">
    <w:name w:val="页眉 字符"/>
    <w:basedOn w:val="a1"/>
    <w:link w:val="a7"/>
    <w:autoRedefine/>
    <w:qFormat/>
    <w:rPr>
      <w:rFonts w:ascii="Calibri" w:hAnsi="Calibri"/>
      <w:kern w:val="2"/>
      <w:sz w:val="18"/>
      <w:szCs w:val="18"/>
    </w:rPr>
  </w:style>
  <w:style w:type="character" w:customStyle="1" w:styleId="a6">
    <w:name w:val="页脚 字符"/>
    <w:basedOn w:val="a1"/>
    <w:link w:val="a5"/>
    <w:autoRedefine/>
    <w:qFormat/>
    <w:rPr>
      <w:rFonts w:ascii="Calibri" w:hAnsi="Calibri"/>
      <w:kern w:val="2"/>
      <w:sz w:val="18"/>
      <w:szCs w:val="18"/>
    </w:rPr>
  </w:style>
  <w:style w:type="character" w:customStyle="1" w:styleId="fontstyle01">
    <w:name w:val="fontstyle01"/>
    <w:basedOn w:val="a1"/>
    <w:autoRedefine/>
    <w:qFormat/>
    <w:rPr>
      <w:rFonts w:ascii="Cambria" w:hAnsi="Cambria" w:hint="default"/>
      <w:color w:val="000000"/>
      <w:sz w:val="24"/>
      <w:szCs w:val="24"/>
    </w:rPr>
  </w:style>
  <w:style w:type="character" w:customStyle="1" w:styleId="a4">
    <w:name w:val="正文文本 字符"/>
    <w:basedOn w:val="a1"/>
    <w:link w:val="a0"/>
    <w:uiPriority w:val="99"/>
    <w:rPr>
      <w:rFonts w:ascii="Calibri" w:hAnsi="Calibri"/>
      <w:kern w:val="2"/>
      <w:sz w:val="21"/>
      <w:szCs w:val="24"/>
    </w:rPr>
  </w:style>
  <w:style w:type="paragraph" w:styleId="ab">
    <w:name w:val="List Paragraph"/>
    <w:basedOn w:val="a"/>
    <w:uiPriority w:val="99"/>
    <w:unhideWhenUsed/>
    <w:rsid w:val="005244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294</Words>
  <Characters>1682</Characters>
  <Application>Microsoft Office Word</Application>
  <DocSecurity>0</DocSecurity>
  <Lines>14</Lines>
  <Paragraphs>3</Paragraphs>
  <ScaleCrop>false</ScaleCrop>
  <Company>微软中国</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c:creator>
  <cp:lastModifiedBy>ying wang</cp:lastModifiedBy>
  <cp:revision>18</cp:revision>
  <cp:lastPrinted>2024-05-13T13:35:00Z</cp:lastPrinted>
  <dcterms:created xsi:type="dcterms:W3CDTF">2025-08-12T08:22:00Z</dcterms:created>
  <dcterms:modified xsi:type="dcterms:W3CDTF">2025-08-12T08:50:00Z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0CF7570100AA44CBAE996C76D023A0EF_13</vt:lpwstr>
  </property>
</Properties>
</file>