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5E2E">
      <w:pPr>
        <w:pStyle w:val="7"/>
        <w:widowControl/>
        <w:shd w:val="clear" w:color="auto" w:fill="FFFFFF"/>
        <w:spacing w:beforeAutospacing="0" w:afterAutospacing="0" w:line="420" w:lineRule="atLeast"/>
        <w:jc w:val="center"/>
        <w:rPr>
          <w:rFonts w:ascii="Times New Roman" w:hAnsi="Times New Roman" w:eastAsia="仿宋_GB2312"/>
          <w:color w:val="000000"/>
          <w:sz w:val="31"/>
          <w:szCs w:val="31"/>
        </w:rPr>
      </w:pPr>
      <w:r>
        <w:rPr>
          <w:rFonts w:hint="eastAsia" w:ascii="宋体" w:hAnsi="宋体" w:cs="宋体"/>
          <w:b/>
          <w:bCs/>
          <w:sz w:val="36"/>
          <w:szCs w:val="36"/>
          <w:lang w:val="en-US" w:eastAsia="zh-CN"/>
        </w:rPr>
        <w:t>湖北师范大学</w:t>
      </w:r>
      <w:r>
        <w:rPr>
          <w:rFonts w:hint="default" w:ascii="宋体" w:hAnsi="宋体" w:eastAsia="宋体" w:cs="宋体"/>
          <w:b/>
          <w:bCs/>
          <w:sz w:val="36"/>
          <w:szCs w:val="36"/>
          <w:lang w:val="en" w:eastAsia="zh-CN"/>
        </w:rPr>
        <w:t>202</w:t>
      </w:r>
      <w:r>
        <w:rPr>
          <w:rFonts w:hint="eastAsia" w:ascii="宋体" w:hAnsi="宋体" w:cs="宋体"/>
          <w:b/>
          <w:bCs/>
          <w:sz w:val="36"/>
          <w:szCs w:val="36"/>
          <w:lang w:val="en-US" w:eastAsia="zh-CN"/>
        </w:rPr>
        <w:t>6</w:t>
      </w:r>
      <w:r>
        <w:rPr>
          <w:rFonts w:hint="default" w:ascii="宋体" w:hAnsi="宋体" w:eastAsia="宋体" w:cs="宋体"/>
          <w:b/>
          <w:bCs/>
          <w:sz w:val="36"/>
          <w:szCs w:val="36"/>
          <w:lang w:val="en" w:eastAsia="zh-CN"/>
        </w:rPr>
        <w:t>年度湖北省科学技术奖项目</w:t>
      </w:r>
      <w:r>
        <w:rPr>
          <w:rFonts w:hint="eastAsia" w:ascii="宋体" w:hAnsi="宋体" w:cs="宋体"/>
          <w:b/>
          <w:bCs/>
          <w:sz w:val="36"/>
          <w:szCs w:val="36"/>
          <w:lang w:val="en-US" w:eastAsia="zh-CN"/>
        </w:rPr>
        <w:t>申报</w:t>
      </w:r>
      <w:r>
        <w:rPr>
          <w:rFonts w:hint="default" w:ascii="宋体" w:hAnsi="宋体" w:eastAsia="宋体" w:cs="宋体"/>
          <w:b/>
          <w:bCs/>
          <w:sz w:val="36"/>
          <w:szCs w:val="36"/>
          <w:lang w:val="en" w:eastAsia="zh-CN"/>
        </w:rPr>
        <w:t>汇总表</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0"/>
        <w:gridCol w:w="1440"/>
        <w:gridCol w:w="2160"/>
        <w:gridCol w:w="3045"/>
        <w:gridCol w:w="3090"/>
        <w:gridCol w:w="1815"/>
        <w:gridCol w:w="959"/>
      </w:tblGrid>
      <w:tr w14:paraId="5F30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889F03">
            <w:pPr>
              <w:jc w:val="center"/>
              <w:rPr>
                <w:rFonts w:ascii="Times New Roman" w:hAnsi="Times New Roman"/>
                <w:b/>
                <w:bCs/>
                <w:sz w:val="28"/>
                <w:szCs w:val="28"/>
              </w:rPr>
            </w:pPr>
            <w:r>
              <w:rPr>
                <w:rFonts w:ascii="Times New Roman"/>
                <w:b/>
                <w:bCs/>
                <w:sz w:val="28"/>
                <w:szCs w:val="28"/>
              </w:rPr>
              <w:t>序号</w:t>
            </w:r>
          </w:p>
        </w:tc>
        <w:tc>
          <w:tcPr>
            <w:tcW w:w="990" w:type="dxa"/>
            <w:vAlign w:val="center"/>
          </w:tcPr>
          <w:p w14:paraId="3EBBF74F">
            <w:pPr>
              <w:jc w:val="center"/>
              <w:rPr>
                <w:rFonts w:ascii="Times New Roman" w:hAnsi="Times New Roman"/>
                <w:b/>
                <w:bCs/>
                <w:sz w:val="28"/>
                <w:szCs w:val="28"/>
              </w:rPr>
            </w:pPr>
            <w:r>
              <w:rPr>
                <w:rFonts w:ascii="Times New Roman"/>
                <w:b/>
                <w:bCs/>
                <w:sz w:val="28"/>
                <w:szCs w:val="28"/>
              </w:rPr>
              <w:t>奖励</w:t>
            </w:r>
          </w:p>
          <w:p w14:paraId="7BAD06F4">
            <w:pPr>
              <w:jc w:val="center"/>
              <w:rPr>
                <w:rFonts w:ascii="Times New Roman" w:hAnsi="Times New Roman"/>
                <w:b/>
                <w:bCs/>
                <w:sz w:val="28"/>
                <w:szCs w:val="28"/>
              </w:rPr>
            </w:pPr>
            <w:r>
              <w:rPr>
                <w:rFonts w:ascii="Times New Roman"/>
                <w:b/>
                <w:bCs/>
                <w:sz w:val="28"/>
                <w:szCs w:val="28"/>
              </w:rPr>
              <w:t>类别</w:t>
            </w:r>
          </w:p>
        </w:tc>
        <w:tc>
          <w:tcPr>
            <w:tcW w:w="1440" w:type="dxa"/>
            <w:vAlign w:val="center"/>
          </w:tcPr>
          <w:p w14:paraId="068FC7EA">
            <w:pPr>
              <w:jc w:val="center"/>
              <w:rPr>
                <w:rFonts w:ascii="Times New Roman" w:hAnsi="Times New Roman"/>
                <w:b/>
                <w:bCs/>
                <w:sz w:val="28"/>
                <w:szCs w:val="28"/>
              </w:rPr>
            </w:pPr>
            <w:r>
              <w:rPr>
                <w:rFonts w:ascii="Times New Roman"/>
                <w:b/>
                <w:bCs/>
                <w:sz w:val="28"/>
                <w:szCs w:val="28"/>
              </w:rPr>
              <w:t>项目名称</w:t>
            </w:r>
          </w:p>
        </w:tc>
        <w:tc>
          <w:tcPr>
            <w:tcW w:w="2160" w:type="dxa"/>
            <w:vAlign w:val="center"/>
          </w:tcPr>
          <w:p w14:paraId="340350F5">
            <w:pPr>
              <w:jc w:val="center"/>
              <w:rPr>
                <w:rFonts w:ascii="Times New Roman" w:hAnsi="Times New Roman"/>
                <w:b/>
                <w:bCs/>
                <w:sz w:val="28"/>
                <w:szCs w:val="28"/>
              </w:rPr>
            </w:pPr>
            <w:r>
              <w:rPr>
                <w:rFonts w:ascii="Times New Roman"/>
                <w:b/>
                <w:bCs/>
                <w:sz w:val="28"/>
                <w:szCs w:val="28"/>
              </w:rPr>
              <w:t>提名者及提名意见</w:t>
            </w:r>
          </w:p>
        </w:tc>
        <w:tc>
          <w:tcPr>
            <w:tcW w:w="3045" w:type="dxa"/>
            <w:vAlign w:val="center"/>
          </w:tcPr>
          <w:p w14:paraId="524D8E00">
            <w:pPr>
              <w:jc w:val="center"/>
              <w:rPr>
                <w:rFonts w:ascii="Times New Roman" w:hAnsi="Times New Roman"/>
                <w:b/>
                <w:bCs/>
                <w:szCs w:val="21"/>
              </w:rPr>
            </w:pPr>
            <w:r>
              <w:rPr>
                <w:rFonts w:ascii="Times New Roman"/>
                <w:b/>
                <w:bCs/>
                <w:sz w:val="28"/>
                <w:szCs w:val="28"/>
              </w:rPr>
              <w:t>项目简介</w:t>
            </w:r>
          </w:p>
        </w:tc>
        <w:tc>
          <w:tcPr>
            <w:tcW w:w="3090" w:type="dxa"/>
            <w:vAlign w:val="center"/>
          </w:tcPr>
          <w:p w14:paraId="70EC1DB5">
            <w:pPr>
              <w:jc w:val="center"/>
              <w:rPr>
                <w:rFonts w:ascii="Times New Roman" w:hAnsi="Times New Roman"/>
                <w:b/>
                <w:bCs/>
                <w:sz w:val="28"/>
                <w:szCs w:val="28"/>
              </w:rPr>
            </w:pPr>
            <w:r>
              <w:rPr>
                <w:rFonts w:ascii="Times New Roman"/>
                <w:b/>
                <w:bCs/>
                <w:sz w:val="28"/>
                <w:szCs w:val="28"/>
              </w:rPr>
              <w:t>代表性论文专著目录</w:t>
            </w:r>
          </w:p>
        </w:tc>
        <w:tc>
          <w:tcPr>
            <w:tcW w:w="1815" w:type="dxa"/>
            <w:vAlign w:val="center"/>
          </w:tcPr>
          <w:p w14:paraId="14EF6B04">
            <w:pPr>
              <w:jc w:val="center"/>
              <w:rPr>
                <w:rFonts w:ascii="Times New Roman" w:hAnsi="Times New Roman"/>
                <w:b/>
                <w:bCs/>
                <w:sz w:val="28"/>
                <w:szCs w:val="28"/>
              </w:rPr>
            </w:pPr>
            <w:r>
              <w:rPr>
                <w:rFonts w:ascii="Times New Roman"/>
                <w:b/>
                <w:bCs/>
                <w:sz w:val="28"/>
                <w:szCs w:val="28"/>
              </w:rPr>
              <w:t>主要完成人（完成单位）</w:t>
            </w:r>
          </w:p>
        </w:tc>
        <w:tc>
          <w:tcPr>
            <w:tcW w:w="959" w:type="dxa"/>
            <w:vAlign w:val="center"/>
          </w:tcPr>
          <w:p w14:paraId="17B71BF0">
            <w:pPr>
              <w:jc w:val="center"/>
              <w:rPr>
                <w:rFonts w:ascii="Times New Roman" w:hAnsi="Times New Roman"/>
                <w:b/>
                <w:bCs/>
                <w:sz w:val="28"/>
                <w:szCs w:val="28"/>
              </w:rPr>
            </w:pPr>
            <w:r>
              <w:rPr>
                <w:rFonts w:ascii="Times New Roman"/>
                <w:b/>
                <w:bCs/>
                <w:sz w:val="28"/>
                <w:szCs w:val="28"/>
              </w:rPr>
              <w:t>备注</w:t>
            </w:r>
          </w:p>
        </w:tc>
      </w:tr>
      <w:tr w14:paraId="311D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675" w:type="dxa"/>
            <w:vAlign w:val="center"/>
          </w:tcPr>
          <w:p w14:paraId="27446D91">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r>
              <w:rPr>
                <w:rFonts w:hint="eastAsia" w:ascii="Times New Roman" w:hAnsi="Times New Roman" w:eastAsia="仿宋" w:cs="Times New Roman"/>
                <w:b w:val="0"/>
                <w:bCs w:val="0"/>
                <w:i w:val="0"/>
                <w:iCs w:val="0"/>
                <w:color w:val="auto"/>
                <w:sz w:val="24"/>
                <w:szCs w:val="24"/>
                <w:u w:val="none"/>
                <w:lang w:val="en-US" w:eastAsia="zh-CN"/>
              </w:rPr>
              <w:t>1</w:t>
            </w:r>
          </w:p>
        </w:tc>
        <w:tc>
          <w:tcPr>
            <w:tcW w:w="990" w:type="dxa"/>
            <w:shd w:val="clear" w:color="auto" w:fill="auto"/>
            <w:vAlign w:val="center"/>
          </w:tcPr>
          <w:p w14:paraId="521CCD15">
            <w:pPr>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科学技术进步奖</w:t>
            </w:r>
          </w:p>
        </w:tc>
        <w:tc>
          <w:tcPr>
            <w:tcW w:w="1440" w:type="dxa"/>
            <w:shd w:val="clear" w:color="auto" w:fill="auto"/>
            <w:vAlign w:val="center"/>
          </w:tcPr>
          <w:p w14:paraId="5A582B60">
            <w:pPr>
              <w:spacing w:line="360" w:lineRule="exact"/>
              <w:jc w:val="center"/>
              <w:rPr>
                <w:rFonts w:hint="eastAsia" w:ascii="宋体" w:hAnsi="宋体" w:eastAsia="宋体" w:cs="宋体"/>
                <w:sz w:val="24"/>
              </w:rPr>
            </w:pPr>
            <w:r>
              <w:rPr>
                <w:rFonts w:hint="eastAsia" w:ascii="宋体" w:hAnsi="宋体" w:eastAsia="宋体" w:cs="宋体"/>
                <w:sz w:val="24"/>
              </w:rPr>
              <w:t>牛磺酸全链条循环制备关键技术创新与产业化应用</w:t>
            </w:r>
          </w:p>
          <w:p w14:paraId="101AA099">
            <w:pPr>
              <w:spacing w:line="360" w:lineRule="exact"/>
              <w:jc w:val="center"/>
              <w:rPr>
                <w:rFonts w:hint="default" w:ascii="宋体" w:hAnsi="宋体" w:eastAsia="宋体" w:cs="宋体"/>
                <w:sz w:val="24"/>
                <w:lang w:val="en-US" w:eastAsia="zh-CN"/>
              </w:rPr>
            </w:pPr>
            <w:bookmarkStart w:id="0" w:name="_GoBack"/>
            <w:bookmarkEnd w:id="0"/>
          </w:p>
        </w:tc>
        <w:tc>
          <w:tcPr>
            <w:tcW w:w="2160" w:type="dxa"/>
            <w:shd w:val="clear" w:color="auto" w:fill="auto"/>
            <w:vAlign w:val="center"/>
          </w:tcPr>
          <w:p w14:paraId="7299705F">
            <w:pPr>
              <w:spacing w:line="360" w:lineRule="exact"/>
              <w:jc w:val="center"/>
              <w:rPr>
                <w:rFonts w:hint="eastAsia" w:ascii="宋体" w:hAnsi="宋体" w:eastAsia="宋体" w:cs="宋体"/>
                <w:sz w:val="24"/>
              </w:rPr>
            </w:pPr>
            <w:r>
              <w:rPr>
                <w:rFonts w:hint="eastAsia" w:ascii="宋体" w:hAnsi="宋体" w:eastAsia="宋体" w:cs="宋体"/>
                <w:sz w:val="24"/>
              </w:rPr>
              <w:t>黄石市人民政府</w:t>
            </w:r>
          </w:p>
          <w:p w14:paraId="6BBA24AF">
            <w:pPr>
              <w:pStyle w:val="2"/>
              <w:rPr>
                <w:rFonts w:hint="eastAsia"/>
              </w:rPr>
            </w:pPr>
          </w:p>
          <w:p w14:paraId="037BBA0E">
            <w:pPr>
              <w:pStyle w:val="2"/>
              <w:rPr>
                <w:rFonts w:hint="default"/>
                <w:lang w:val="en-US" w:eastAsia="zh-CN"/>
              </w:rPr>
            </w:pPr>
            <w:r>
              <w:rPr>
                <w:rFonts w:ascii="宋体" w:hAnsi="宋体" w:eastAsia="宋体" w:cs="宋体"/>
                <w:sz w:val="24"/>
                <w:szCs w:val="24"/>
              </w:rPr>
              <w:t>黄石市推荐“牛磺酸循环制备关键技术研发及产业化项目”，该项目打破国外技术垄断，建成国际领先生产线，经济、社会和生态效益显著，示范带动作用突出，具备推广价值。</w:t>
            </w:r>
          </w:p>
        </w:tc>
        <w:tc>
          <w:tcPr>
            <w:tcW w:w="3045" w:type="dxa"/>
            <w:vAlign w:val="center"/>
          </w:tcPr>
          <w:p w14:paraId="73C41281">
            <w:pPr>
              <w:spacing w:line="36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牛磺酸应用广泛，市场需求持续增长，但传统工艺存在能耗高、污染重、效益低等问题。本项目围绕“牛磺酸循环制备关键技术及产业化”开展系统攻关，突破高效树脂分离、高值副产物回收、智能化制备系统等技术瓶颈，形成绿色、高效、低成本的循环制备工艺，提升产品纯度至99.5%以上，建成2.5万吨/年生产线并实现产业化应用，累计取得26项发明专利，牵头制定2项国家标准，打破国外垄断，实现年销售收入36亿元，出口创汇3600余万美元，显著提升我国牛磺酸产业核心竞争力和国际影响力，同时有效降低“三废”排放，带动产业链协同发展和绿色转型，具有良好的经济效益、社会效益和生态效益。</w:t>
            </w:r>
          </w:p>
          <w:p w14:paraId="7B203512">
            <w:pPr>
              <w:spacing w:line="360" w:lineRule="exact"/>
              <w:jc w:val="center"/>
              <w:rPr>
                <w:rFonts w:hint="default" w:ascii="宋体" w:hAnsi="宋体" w:eastAsia="宋体" w:cs="宋体"/>
                <w:sz w:val="24"/>
                <w:lang w:val="en-US" w:eastAsia="zh-CN"/>
              </w:rPr>
            </w:pPr>
          </w:p>
        </w:tc>
        <w:tc>
          <w:tcPr>
            <w:tcW w:w="3090" w:type="dxa"/>
            <w:vAlign w:val="center"/>
          </w:tcPr>
          <w:p w14:paraId="38509539">
            <w:pPr>
              <w:spacing w:line="360" w:lineRule="exact"/>
              <w:jc w:val="center"/>
              <w:rPr>
                <w:rFonts w:hint="eastAsia" w:ascii="宋体" w:hAnsi="宋体" w:eastAsia="宋体" w:cs="宋体"/>
                <w:sz w:val="24"/>
              </w:rPr>
            </w:pPr>
            <w:r>
              <w:rPr>
                <w:rFonts w:hint="eastAsia" w:ascii="宋体" w:hAnsi="宋体" w:eastAsia="宋体" w:cs="宋体"/>
                <w:sz w:val="24"/>
              </w:rPr>
              <w:t>专利：</w:t>
            </w:r>
            <w:r>
              <w:rPr>
                <w:rFonts w:hint="eastAsia" w:ascii="宋体" w:hAnsi="宋体" w:eastAsia="宋体" w:cs="宋体"/>
                <w:sz w:val="24"/>
              </w:rPr>
              <w:fldChar w:fldCharType="begin"/>
            </w:r>
            <w:r>
              <w:rPr>
                <w:rFonts w:hint="eastAsia" w:ascii="宋体" w:hAnsi="宋体" w:eastAsia="宋体" w:cs="宋体"/>
                <w:sz w:val="24"/>
              </w:rPr>
              <w:instrText xml:space="preserve"> HYPERLINK "javascript:;" </w:instrText>
            </w:r>
            <w:r>
              <w:rPr>
                <w:rFonts w:hint="eastAsia" w:ascii="宋体" w:hAnsi="宋体" w:eastAsia="宋体" w:cs="宋体"/>
                <w:sz w:val="24"/>
              </w:rPr>
              <w:fldChar w:fldCharType="separate"/>
            </w:r>
            <w:r>
              <w:rPr>
                <w:rFonts w:hint="eastAsia" w:ascii="宋体" w:hAnsi="宋体" w:eastAsia="宋体" w:cs="宋体"/>
                <w:sz w:val="24"/>
              </w:rPr>
              <w:t>循环制备牛磺酸方法和系统</w:t>
            </w:r>
            <w:r>
              <w:rPr>
                <w:rFonts w:hint="eastAsia" w:ascii="宋体" w:hAnsi="宋体" w:eastAsia="宋体" w:cs="宋体"/>
                <w:sz w:val="24"/>
              </w:rPr>
              <w:fldChar w:fldCharType="end"/>
            </w:r>
            <w:r>
              <w:rPr>
                <w:rFonts w:hint="eastAsia" w:ascii="宋体" w:hAnsi="宋体" w:eastAsia="宋体" w:cs="宋体"/>
                <w:sz w:val="24"/>
              </w:rPr>
              <w:t>CN202010402966.3</w:t>
            </w:r>
          </w:p>
          <w:p w14:paraId="12E63B58">
            <w:pPr>
              <w:spacing w:line="360" w:lineRule="exact"/>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专利：</w:t>
            </w:r>
            <w:r>
              <w:rPr>
                <w:rFonts w:hint="eastAsia" w:ascii="宋体" w:hAnsi="宋体" w:eastAsia="宋体" w:cs="宋体"/>
                <w:sz w:val="24"/>
              </w:rPr>
              <w:fldChar w:fldCharType="begin"/>
            </w:r>
            <w:r>
              <w:rPr>
                <w:rFonts w:hint="eastAsia" w:ascii="宋体" w:hAnsi="宋体" w:eastAsia="宋体" w:cs="宋体"/>
                <w:sz w:val="24"/>
              </w:rPr>
              <w:instrText xml:space="preserve"> HYPERLINK "javascript:;" </w:instrText>
            </w:r>
            <w:r>
              <w:rPr>
                <w:rFonts w:hint="eastAsia" w:ascii="宋体" w:hAnsi="宋体" w:eastAsia="宋体" w:cs="宋体"/>
                <w:sz w:val="24"/>
              </w:rPr>
              <w:fldChar w:fldCharType="separate"/>
            </w:r>
            <w:r>
              <w:rPr>
                <w:rFonts w:hint="eastAsia" w:ascii="宋体" w:hAnsi="宋体" w:eastAsia="宋体" w:cs="宋体"/>
                <w:sz w:val="24"/>
              </w:rPr>
              <w:t>球形聚氨酯接枝改性的聚丙烯酸酯大孔阴离子树脂及其制备方法和在牛磺酸生产中的应用</w:t>
            </w:r>
            <w:r>
              <w:rPr>
                <w:rFonts w:hint="eastAsia" w:ascii="宋体" w:hAnsi="宋体" w:eastAsia="宋体" w:cs="宋体"/>
                <w:sz w:val="24"/>
              </w:rPr>
              <w:fldChar w:fldCharType="end"/>
            </w:r>
            <w:r>
              <w:rPr>
                <w:rFonts w:hint="eastAsia" w:ascii="宋体" w:hAnsi="宋体" w:eastAsia="宋体" w:cs="宋体"/>
                <w:sz w:val="24"/>
              </w:rPr>
              <w:t xml:space="preserve">  CN202010754001.0</w:t>
            </w:r>
          </w:p>
          <w:p w14:paraId="6ACD621F">
            <w:pPr>
              <w:spacing w:line="360" w:lineRule="exact"/>
              <w:jc w:val="center"/>
              <w:rPr>
                <w:rFonts w:hint="eastAsia" w:ascii="宋体" w:hAnsi="宋体" w:eastAsia="宋体" w:cs="宋体"/>
                <w:sz w:val="24"/>
              </w:rPr>
            </w:pPr>
            <w:r>
              <w:rPr>
                <w:rFonts w:hint="eastAsia" w:ascii="宋体" w:hAnsi="宋体" w:eastAsia="宋体" w:cs="宋体"/>
                <w:sz w:val="24"/>
              </w:rPr>
              <w:t>专利：</w:t>
            </w:r>
            <w:r>
              <w:rPr>
                <w:rFonts w:hint="eastAsia" w:ascii="宋体" w:hAnsi="宋体" w:eastAsia="宋体" w:cs="宋体"/>
                <w:sz w:val="24"/>
              </w:rPr>
              <w:fldChar w:fldCharType="begin"/>
            </w:r>
            <w:r>
              <w:rPr>
                <w:rFonts w:hint="eastAsia" w:ascii="宋体" w:hAnsi="宋体" w:eastAsia="宋体" w:cs="宋体"/>
                <w:sz w:val="24"/>
              </w:rPr>
              <w:instrText xml:space="preserve"> HYPERLINK "javascript:;" </w:instrText>
            </w:r>
            <w:r>
              <w:rPr>
                <w:rFonts w:hint="eastAsia" w:ascii="宋体" w:hAnsi="宋体" w:eastAsia="宋体" w:cs="宋体"/>
                <w:sz w:val="24"/>
              </w:rPr>
              <w:fldChar w:fldCharType="separate"/>
            </w:r>
            <w:r>
              <w:rPr>
                <w:rFonts w:hint="eastAsia" w:ascii="宋体" w:hAnsi="宋体" w:eastAsia="宋体" w:cs="宋体"/>
                <w:sz w:val="24"/>
              </w:rPr>
              <w:t>确定溶液中牛磺酸含量的方法和纯化牛磺酸的方法</w:t>
            </w:r>
            <w:r>
              <w:rPr>
                <w:rFonts w:hint="eastAsia" w:ascii="宋体" w:hAnsi="宋体" w:eastAsia="宋体" w:cs="宋体"/>
                <w:sz w:val="24"/>
              </w:rPr>
              <w:fldChar w:fldCharType="end"/>
            </w:r>
            <w:r>
              <w:rPr>
                <w:rFonts w:hint="eastAsia" w:ascii="宋体" w:hAnsi="宋体" w:eastAsia="宋体" w:cs="宋体"/>
                <w:sz w:val="24"/>
              </w:rPr>
              <w:t xml:space="preserve"> CN201911376904.3</w:t>
            </w:r>
          </w:p>
          <w:p w14:paraId="03F5B675">
            <w:pPr>
              <w:spacing w:line="360" w:lineRule="exact"/>
              <w:jc w:val="center"/>
              <w:rPr>
                <w:rFonts w:hint="eastAsia" w:ascii="宋体" w:hAnsi="宋体" w:eastAsia="宋体" w:cs="宋体"/>
                <w:sz w:val="24"/>
              </w:rPr>
            </w:pPr>
            <w:r>
              <w:rPr>
                <w:rFonts w:hint="eastAsia" w:ascii="宋体" w:hAnsi="宋体" w:eastAsia="宋体" w:cs="宋体"/>
                <w:sz w:val="24"/>
              </w:rPr>
              <w:t>专利：纯化牛磺酸的设备和生产牛磺酸的系统 CN201911376880.1</w:t>
            </w:r>
          </w:p>
          <w:p w14:paraId="03610C51">
            <w:pPr>
              <w:spacing w:line="360" w:lineRule="exact"/>
              <w:jc w:val="center"/>
              <w:rPr>
                <w:rFonts w:hint="eastAsia" w:ascii="宋体" w:hAnsi="宋体" w:eastAsia="宋体" w:cs="宋体"/>
                <w:sz w:val="24"/>
              </w:rPr>
            </w:pPr>
          </w:p>
          <w:p w14:paraId="484B9C71">
            <w:pPr>
              <w:spacing w:line="360" w:lineRule="exact"/>
              <w:jc w:val="center"/>
              <w:rPr>
                <w:rFonts w:hint="eastAsia" w:ascii="宋体" w:hAnsi="宋体" w:eastAsia="宋体" w:cs="宋体"/>
                <w:sz w:val="24"/>
              </w:rPr>
            </w:pPr>
            <w:r>
              <w:rPr>
                <w:rFonts w:hint="eastAsia" w:ascii="宋体" w:hAnsi="宋体" w:eastAsia="宋体" w:cs="宋体"/>
                <w:sz w:val="24"/>
              </w:rPr>
              <w:t>专利：</w:t>
            </w:r>
            <w:r>
              <w:rPr>
                <w:rFonts w:hint="eastAsia" w:ascii="宋体" w:hAnsi="宋体" w:eastAsia="宋体" w:cs="宋体"/>
                <w:sz w:val="24"/>
              </w:rPr>
              <w:fldChar w:fldCharType="begin"/>
            </w:r>
            <w:r>
              <w:rPr>
                <w:rFonts w:hint="eastAsia" w:ascii="宋体" w:hAnsi="宋体" w:eastAsia="宋体" w:cs="宋体"/>
                <w:sz w:val="24"/>
              </w:rPr>
              <w:instrText xml:space="preserve"> HYPERLINK "javascript:;" </w:instrText>
            </w:r>
            <w:r>
              <w:rPr>
                <w:rFonts w:hint="eastAsia" w:ascii="宋体" w:hAnsi="宋体" w:eastAsia="宋体" w:cs="宋体"/>
                <w:sz w:val="24"/>
              </w:rPr>
              <w:fldChar w:fldCharType="separate"/>
            </w:r>
            <w:r>
              <w:rPr>
                <w:rFonts w:hint="eastAsia" w:ascii="宋体" w:hAnsi="宋体" w:eastAsia="宋体" w:cs="宋体"/>
                <w:sz w:val="24"/>
              </w:rPr>
              <w:t>制备牛磺酸的系统和方法</w:t>
            </w:r>
            <w:r>
              <w:rPr>
                <w:rFonts w:hint="eastAsia" w:ascii="宋体" w:hAnsi="宋体" w:eastAsia="宋体" w:cs="宋体"/>
                <w:sz w:val="24"/>
              </w:rPr>
              <w:fldChar w:fldCharType="end"/>
            </w:r>
          </w:p>
          <w:p w14:paraId="0B61162E">
            <w:pPr>
              <w:spacing w:line="360" w:lineRule="exact"/>
              <w:jc w:val="center"/>
              <w:rPr>
                <w:rFonts w:hint="eastAsia" w:ascii="宋体" w:hAnsi="宋体" w:eastAsia="宋体" w:cs="宋体"/>
                <w:sz w:val="24"/>
              </w:rPr>
            </w:pPr>
            <w:r>
              <w:rPr>
                <w:rFonts w:hint="eastAsia" w:ascii="宋体" w:hAnsi="宋体" w:eastAsia="宋体" w:cs="宋体"/>
                <w:sz w:val="24"/>
              </w:rPr>
              <w:t>CN202110322101.0</w:t>
            </w:r>
          </w:p>
          <w:p w14:paraId="6031683D">
            <w:pPr>
              <w:spacing w:line="360" w:lineRule="exact"/>
              <w:jc w:val="center"/>
              <w:rPr>
                <w:rFonts w:hint="eastAsia" w:ascii="宋体" w:hAnsi="宋体" w:eastAsia="宋体" w:cs="宋体"/>
                <w:sz w:val="24"/>
              </w:rPr>
            </w:pPr>
            <w:r>
              <w:rPr>
                <w:rFonts w:hint="eastAsia" w:ascii="宋体" w:hAnsi="宋体" w:eastAsia="宋体" w:cs="宋体"/>
                <w:sz w:val="24"/>
              </w:rPr>
              <w:t>专利：</w:t>
            </w:r>
            <w:r>
              <w:rPr>
                <w:rFonts w:hint="eastAsia" w:ascii="宋体" w:hAnsi="宋体" w:eastAsia="宋体" w:cs="宋体"/>
                <w:sz w:val="24"/>
              </w:rPr>
              <w:fldChar w:fldCharType="begin"/>
            </w:r>
            <w:r>
              <w:rPr>
                <w:rFonts w:hint="eastAsia" w:ascii="宋体" w:hAnsi="宋体" w:eastAsia="宋体" w:cs="宋体"/>
                <w:sz w:val="24"/>
              </w:rPr>
              <w:instrText xml:space="preserve"> HYPERLINK "javascript:;" </w:instrText>
            </w:r>
            <w:r>
              <w:rPr>
                <w:rFonts w:hint="eastAsia" w:ascii="宋体" w:hAnsi="宋体" w:eastAsia="宋体" w:cs="宋体"/>
                <w:sz w:val="24"/>
              </w:rPr>
              <w:fldChar w:fldCharType="separate"/>
            </w:r>
            <w:r>
              <w:rPr>
                <w:rFonts w:hint="eastAsia" w:ascii="宋体" w:hAnsi="宋体" w:eastAsia="宋体" w:cs="宋体"/>
                <w:sz w:val="24"/>
              </w:rPr>
              <w:t>高效制备牛磺酸的系统和方法</w:t>
            </w:r>
            <w:r>
              <w:rPr>
                <w:rFonts w:hint="eastAsia" w:ascii="宋体" w:hAnsi="宋体" w:eastAsia="宋体" w:cs="宋体"/>
                <w:sz w:val="24"/>
              </w:rPr>
              <w:fldChar w:fldCharType="end"/>
            </w:r>
            <w:r>
              <w:rPr>
                <w:rFonts w:hint="eastAsia" w:ascii="宋体" w:hAnsi="宋体" w:eastAsia="宋体" w:cs="宋体"/>
                <w:sz w:val="24"/>
              </w:rPr>
              <w:t xml:space="preserve"> CN202110322108.2</w:t>
            </w:r>
          </w:p>
          <w:p w14:paraId="286F5478">
            <w:pPr>
              <w:spacing w:line="360" w:lineRule="exact"/>
              <w:jc w:val="center"/>
              <w:rPr>
                <w:rFonts w:hint="eastAsia" w:ascii="宋体" w:hAnsi="宋体" w:eastAsia="宋体" w:cs="宋体"/>
                <w:sz w:val="24"/>
              </w:rPr>
            </w:pPr>
            <w:r>
              <w:rPr>
                <w:rFonts w:hint="eastAsia" w:ascii="宋体" w:hAnsi="宋体" w:eastAsia="宋体" w:cs="宋体"/>
                <w:sz w:val="24"/>
              </w:rPr>
              <w:t>专利： 生产牛磺酸的方法及从牛磺酸制备的反应体系中除去杂质的方法</w:t>
            </w:r>
            <w:r>
              <w:rPr>
                <w:rFonts w:hint="eastAsia" w:ascii="宋体" w:hAnsi="宋体" w:eastAsia="宋体" w:cs="宋体"/>
                <w:sz w:val="24"/>
              </w:rPr>
              <w:br w:type="textWrapping"/>
            </w:r>
            <w:r>
              <w:rPr>
                <w:rFonts w:hint="eastAsia" w:ascii="宋体" w:hAnsi="宋体" w:eastAsia="宋体" w:cs="宋体"/>
                <w:sz w:val="24"/>
              </w:rPr>
              <w:t>CN201910574419.0</w:t>
            </w:r>
          </w:p>
          <w:p w14:paraId="3EA4F8C4">
            <w:pPr>
              <w:spacing w:line="360" w:lineRule="exact"/>
              <w:jc w:val="center"/>
              <w:rPr>
                <w:rFonts w:hint="eastAsia" w:ascii="宋体" w:hAnsi="宋体" w:eastAsia="宋体" w:cs="宋体"/>
                <w:sz w:val="24"/>
              </w:rPr>
            </w:pPr>
            <w:r>
              <w:rPr>
                <w:rFonts w:hint="eastAsia" w:ascii="宋体" w:hAnsi="宋体" w:eastAsia="宋体" w:cs="宋体"/>
                <w:sz w:val="24"/>
              </w:rPr>
              <w:t>专利：一种用于制备高纯度牛磺酸的催化剂及其应用</w:t>
            </w:r>
          </w:p>
          <w:p w14:paraId="1AAAB137">
            <w:pPr>
              <w:spacing w:line="360" w:lineRule="exact"/>
              <w:jc w:val="center"/>
              <w:rPr>
                <w:rFonts w:hint="eastAsia" w:ascii="宋体" w:hAnsi="宋体" w:eastAsia="宋体" w:cs="宋体"/>
                <w:sz w:val="24"/>
              </w:rPr>
            </w:pPr>
            <w:r>
              <w:rPr>
                <w:rFonts w:hint="eastAsia" w:ascii="宋体" w:hAnsi="宋体" w:eastAsia="宋体" w:cs="宋体"/>
                <w:sz w:val="24"/>
              </w:rPr>
              <w:t>CN201910583398.9</w:t>
            </w:r>
          </w:p>
          <w:p w14:paraId="6433D97C">
            <w:pPr>
              <w:spacing w:line="360" w:lineRule="exact"/>
              <w:jc w:val="center"/>
              <w:rPr>
                <w:rFonts w:hint="eastAsia" w:ascii="宋体" w:hAnsi="宋体" w:eastAsia="宋体" w:cs="宋体"/>
                <w:sz w:val="24"/>
              </w:rPr>
            </w:pPr>
            <w:r>
              <w:rPr>
                <w:rFonts w:hint="eastAsia" w:ascii="宋体" w:hAnsi="宋体" w:eastAsia="宋体" w:cs="宋体"/>
                <w:sz w:val="24"/>
              </w:rPr>
              <w:t>GB14759-2010食品安全国家标准 食品添加剂 牛磺酸</w:t>
            </w:r>
          </w:p>
          <w:p w14:paraId="03A98822">
            <w:pPr>
              <w:spacing w:line="360" w:lineRule="exact"/>
              <w:jc w:val="center"/>
              <w:rPr>
                <w:rFonts w:hint="default" w:ascii="宋体" w:hAnsi="宋体" w:eastAsia="宋体" w:cs="宋体"/>
                <w:sz w:val="24"/>
                <w:lang w:val="en-US" w:eastAsia="zh-CN"/>
              </w:rPr>
            </w:pPr>
            <w:r>
              <w:rPr>
                <w:rFonts w:hint="eastAsia" w:ascii="宋体" w:hAnsi="宋体" w:eastAsia="宋体" w:cs="宋体"/>
                <w:sz w:val="24"/>
              </w:rPr>
              <w:t>Q/YDSK0006-2024 牛磺酸</w:t>
            </w:r>
          </w:p>
        </w:tc>
        <w:tc>
          <w:tcPr>
            <w:tcW w:w="1815" w:type="dxa"/>
            <w:vAlign w:val="center"/>
          </w:tcPr>
          <w:p w14:paraId="005471E9">
            <w:pPr>
              <w:spacing w:line="360" w:lineRule="exact"/>
              <w:jc w:val="center"/>
              <w:rPr>
                <w:rFonts w:hint="eastAsia" w:ascii="宋体" w:hAnsi="宋体" w:eastAsia="宋体" w:cs="宋体"/>
                <w:sz w:val="24"/>
              </w:rPr>
            </w:pPr>
            <w:r>
              <w:rPr>
                <w:rFonts w:hint="eastAsia" w:ascii="宋体" w:hAnsi="宋体" w:eastAsia="宋体" w:cs="宋体"/>
                <w:sz w:val="24"/>
              </w:rPr>
              <w:t>江汝泳、孙华君、彭洪波、唐佳乐、陈有为、张华、李钢、刘琼、马超、王成</w:t>
            </w:r>
          </w:p>
          <w:p w14:paraId="1F64BB0C">
            <w:pPr>
              <w:pStyle w:val="2"/>
              <w:rPr>
                <w:rFonts w:hint="eastAsia"/>
              </w:rPr>
            </w:pPr>
          </w:p>
          <w:p w14:paraId="55415586">
            <w:pPr>
              <w:pStyle w:val="2"/>
              <w:rPr>
                <w:rFonts w:hint="eastAsia"/>
              </w:rPr>
            </w:pPr>
            <w:r>
              <w:rPr>
                <w:rFonts w:hint="eastAsia"/>
              </w:rPr>
              <w:t>湖北远大生命科学与技术有限责任公司</w:t>
            </w:r>
          </w:p>
          <w:p w14:paraId="0A8964FA">
            <w:pPr>
              <w:pStyle w:val="2"/>
              <w:rPr>
                <w:rFonts w:hint="eastAsia"/>
              </w:rPr>
            </w:pPr>
            <w:r>
              <w:rPr>
                <w:rFonts w:hint="eastAsia"/>
              </w:rPr>
              <w:t>湖北师范大学</w:t>
            </w:r>
          </w:p>
          <w:p w14:paraId="288E1D92">
            <w:pPr>
              <w:pStyle w:val="2"/>
              <w:rPr>
                <w:rFonts w:hint="eastAsia"/>
              </w:rPr>
            </w:pPr>
            <w:r>
              <w:rPr>
                <w:rFonts w:hint="eastAsia"/>
              </w:rPr>
              <w:t>武汉工程大学</w:t>
            </w:r>
          </w:p>
          <w:p w14:paraId="32DCF492">
            <w:pPr>
              <w:pStyle w:val="2"/>
              <w:rPr>
                <w:rFonts w:hint="eastAsia"/>
              </w:rPr>
            </w:pPr>
            <w:r>
              <w:rPr>
                <w:rFonts w:hint="eastAsia"/>
              </w:rPr>
              <w:t>湖北大学</w:t>
            </w:r>
          </w:p>
          <w:p w14:paraId="283263ED">
            <w:pPr>
              <w:pStyle w:val="2"/>
              <w:rPr>
                <w:rFonts w:hint="eastAsia"/>
              </w:rPr>
            </w:pPr>
            <w:r>
              <w:rPr>
                <w:rFonts w:hint="eastAsia"/>
              </w:rPr>
              <w:t>湖北理工学院</w:t>
            </w:r>
          </w:p>
          <w:p w14:paraId="384F9BBA">
            <w:pPr>
              <w:spacing w:line="360" w:lineRule="exact"/>
              <w:jc w:val="center"/>
              <w:rPr>
                <w:rFonts w:hint="default" w:ascii="宋体" w:hAnsi="宋体" w:eastAsia="宋体" w:cs="宋体"/>
                <w:sz w:val="24"/>
                <w:lang w:val="en-US" w:eastAsia="zh-CN"/>
              </w:rPr>
            </w:pPr>
          </w:p>
        </w:tc>
        <w:tc>
          <w:tcPr>
            <w:tcW w:w="959" w:type="dxa"/>
            <w:vAlign w:val="center"/>
          </w:tcPr>
          <w:p w14:paraId="7A2F0C1F">
            <w:pPr>
              <w:jc w:val="center"/>
              <w:rPr>
                <w:rFonts w:ascii="Times New Roman" w:hAnsi="Times New Roman"/>
                <w:b/>
                <w:bCs/>
                <w:sz w:val="28"/>
                <w:szCs w:val="28"/>
              </w:rPr>
            </w:pPr>
          </w:p>
        </w:tc>
      </w:tr>
      <w:tr w14:paraId="3CB1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7A2AF3D8">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p>
        </w:tc>
        <w:tc>
          <w:tcPr>
            <w:tcW w:w="990" w:type="dxa"/>
            <w:vAlign w:val="center"/>
          </w:tcPr>
          <w:p w14:paraId="1F67811E">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p>
        </w:tc>
        <w:tc>
          <w:tcPr>
            <w:tcW w:w="1440" w:type="dxa"/>
            <w:vAlign w:val="center"/>
          </w:tcPr>
          <w:p w14:paraId="15000C70">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p>
        </w:tc>
        <w:tc>
          <w:tcPr>
            <w:tcW w:w="2160" w:type="dxa"/>
            <w:vAlign w:val="center"/>
          </w:tcPr>
          <w:p w14:paraId="67373448">
            <w:pPr>
              <w:keepNext w:val="0"/>
              <w:keepLines w:val="0"/>
              <w:widowControl/>
              <w:suppressLineNumbers w:val="0"/>
              <w:jc w:val="both"/>
              <w:rPr>
                <w:rFonts w:hint="eastAsia" w:ascii="Times New Roman" w:hAnsi="Times New Roman" w:eastAsia="仿宋" w:cs="Times New Roman"/>
                <w:b w:val="0"/>
                <w:bCs w:val="0"/>
                <w:i w:val="0"/>
                <w:iCs w:val="0"/>
                <w:color w:val="auto"/>
                <w:sz w:val="24"/>
                <w:szCs w:val="24"/>
                <w:u w:val="none"/>
                <w:lang w:val="en-US" w:eastAsia="zh-CN"/>
              </w:rPr>
            </w:pPr>
          </w:p>
        </w:tc>
        <w:tc>
          <w:tcPr>
            <w:tcW w:w="3045" w:type="dxa"/>
            <w:vAlign w:val="center"/>
          </w:tcPr>
          <w:p w14:paraId="46CF786F">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p>
        </w:tc>
        <w:tc>
          <w:tcPr>
            <w:tcW w:w="3090" w:type="dxa"/>
            <w:vAlign w:val="center"/>
          </w:tcPr>
          <w:p w14:paraId="1A30E80F">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p>
        </w:tc>
        <w:tc>
          <w:tcPr>
            <w:tcW w:w="1815" w:type="dxa"/>
            <w:vAlign w:val="center"/>
          </w:tcPr>
          <w:p w14:paraId="5867E869">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p>
        </w:tc>
        <w:tc>
          <w:tcPr>
            <w:tcW w:w="959" w:type="dxa"/>
            <w:vAlign w:val="center"/>
          </w:tcPr>
          <w:p w14:paraId="5384358B">
            <w:pPr>
              <w:keepNext w:val="0"/>
              <w:keepLines w:val="0"/>
              <w:widowControl/>
              <w:suppressLineNumbers w:val="0"/>
              <w:jc w:val="both"/>
              <w:rPr>
                <w:rFonts w:hint="default" w:ascii="Times New Roman" w:hAnsi="Times New Roman" w:eastAsia="仿宋" w:cs="Times New Roman"/>
                <w:b w:val="0"/>
                <w:bCs w:val="0"/>
                <w:i w:val="0"/>
                <w:iCs w:val="0"/>
                <w:color w:val="auto"/>
                <w:sz w:val="24"/>
                <w:szCs w:val="24"/>
                <w:u w:val="none"/>
                <w:lang w:val="en-US" w:eastAsia="zh-CN"/>
              </w:rPr>
            </w:pPr>
          </w:p>
        </w:tc>
      </w:tr>
    </w:tbl>
    <w:p w14:paraId="0B8CE223">
      <w:pPr>
        <w:rPr>
          <w:rFonts w:ascii="Times New Roman" w:hAnsi="Times New Roman"/>
        </w:rPr>
      </w:pPr>
    </w:p>
    <w:p w14:paraId="71CD9443">
      <w:pPr>
        <w:rPr>
          <w:rFonts w:ascii="Times New Roman" w:hAnsi="Times New Roman"/>
        </w:rPr>
      </w:pPr>
    </w:p>
    <w:p w14:paraId="117E9870">
      <w:pPr>
        <w:rPr>
          <w:rFonts w:ascii="Times New Roman" w:hAnsi="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TU4MWI0MDE1M2QyZjA5YjU4YjJiZWZjYTEwMjkifQ=="/>
  </w:docVars>
  <w:rsids>
    <w:rsidRoot w:val="372C6499"/>
    <w:rsid w:val="000011A7"/>
    <w:rsid w:val="00011D27"/>
    <w:rsid w:val="00076EBA"/>
    <w:rsid w:val="00085AA0"/>
    <w:rsid w:val="00095054"/>
    <w:rsid w:val="000A6A62"/>
    <w:rsid w:val="000C320F"/>
    <w:rsid w:val="001047C1"/>
    <w:rsid w:val="001828D8"/>
    <w:rsid w:val="001830E0"/>
    <w:rsid w:val="00190C8F"/>
    <w:rsid w:val="001E5F02"/>
    <w:rsid w:val="00233973"/>
    <w:rsid w:val="00235AA3"/>
    <w:rsid w:val="00284FCA"/>
    <w:rsid w:val="002D7905"/>
    <w:rsid w:val="00301F57"/>
    <w:rsid w:val="00374D88"/>
    <w:rsid w:val="00384C47"/>
    <w:rsid w:val="003C1C18"/>
    <w:rsid w:val="003D138D"/>
    <w:rsid w:val="0047749E"/>
    <w:rsid w:val="004A2840"/>
    <w:rsid w:val="004C40F5"/>
    <w:rsid w:val="004E25E1"/>
    <w:rsid w:val="0057393A"/>
    <w:rsid w:val="00573E8F"/>
    <w:rsid w:val="005B1CE7"/>
    <w:rsid w:val="005B44D2"/>
    <w:rsid w:val="005D0878"/>
    <w:rsid w:val="006614B6"/>
    <w:rsid w:val="00673EAF"/>
    <w:rsid w:val="006A6DC8"/>
    <w:rsid w:val="006D29E8"/>
    <w:rsid w:val="006D3805"/>
    <w:rsid w:val="006E0210"/>
    <w:rsid w:val="007D1318"/>
    <w:rsid w:val="00851597"/>
    <w:rsid w:val="0088443D"/>
    <w:rsid w:val="008C5FDB"/>
    <w:rsid w:val="00912830"/>
    <w:rsid w:val="00936D05"/>
    <w:rsid w:val="00A71BD1"/>
    <w:rsid w:val="00A75767"/>
    <w:rsid w:val="00AB6666"/>
    <w:rsid w:val="00B13F87"/>
    <w:rsid w:val="00B438A3"/>
    <w:rsid w:val="00BA6532"/>
    <w:rsid w:val="00BA73B8"/>
    <w:rsid w:val="00BC2577"/>
    <w:rsid w:val="00BC5A7A"/>
    <w:rsid w:val="00BE3794"/>
    <w:rsid w:val="00C131AF"/>
    <w:rsid w:val="00D133B8"/>
    <w:rsid w:val="00D82CB3"/>
    <w:rsid w:val="00D94562"/>
    <w:rsid w:val="00DB57CA"/>
    <w:rsid w:val="00DC305D"/>
    <w:rsid w:val="00EA29F1"/>
    <w:rsid w:val="00ED62D9"/>
    <w:rsid w:val="00F16A72"/>
    <w:rsid w:val="00F72F84"/>
    <w:rsid w:val="00F933E7"/>
    <w:rsid w:val="00FB1137"/>
    <w:rsid w:val="180127EF"/>
    <w:rsid w:val="23350302"/>
    <w:rsid w:val="305C1B99"/>
    <w:rsid w:val="33F1338A"/>
    <w:rsid w:val="372C6499"/>
    <w:rsid w:val="43486C49"/>
    <w:rsid w:val="51D6403E"/>
    <w:rsid w:val="5322459F"/>
    <w:rsid w:val="59C452B0"/>
    <w:rsid w:val="5A0A053A"/>
    <w:rsid w:val="6BCE6F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line="520" w:lineRule="exact"/>
      <w:ind w:firstLine="720" w:firstLineChars="200"/>
      <w:outlineLvl w:val="0"/>
    </w:pPr>
    <w:rPr>
      <w:rFonts w:eastAsia="方正小标宋简体"/>
      <w:bCs/>
      <w:kern w:val="0"/>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Char"/>
    <w:basedOn w:val="9"/>
    <w:link w:val="6"/>
    <w:autoRedefine/>
    <w:qFormat/>
    <w:uiPriority w:val="0"/>
    <w:rPr>
      <w:rFonts w:ascii="Calibri" w:hAnsi="Calibri"/>
      <w:kern w:val="2"/>
      <w:sz w:val="18"/>
      <w:szCs w:val="18"/>
    </w:rPr>
  </w:style>
  <w:style w:type="character" w:customStyle="1" w:styleId="12">
    <w:name w:val="页脚 Char"/>
    <w:basedOn w:val="9"/>
    <w:link w:val="5"/>
    <w:autoRedefine/>
    <w:qFormat/>
    <w:uiPriority w:val="0"/>
    <w:rPr>
      <w:rFonts w:ascii="Calibri" w:hAnsi="Calibri"/>
      <w:kern w:val="2"/>
      <w:sz w:val="18"/>
      <w:szCs w:val="18"/>
    </w:rPr>
  </w:style>
  <w:style w:type="character" w:customStyle="1" w:styleId="13">
    <w:name w:val="fontstyle01"/>
    <w:basedOn w:val="9"/>
    <w:autoRedefine/>
    <w:qFormat/>
    <w:uiPriority w:val="0"/>
    <w:rPr>
      <w:rFonts w:hint="default" w:ascii="Cambria" w:hAnsi="Cambria"/>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736</Words>
  <Characters>895</Characters>
  <Lines>27</Lines>
  <Paragraphs>7</Paragraphs>
  <TotalTime>2</TotalTime>
  <ScaleCrop>false</ScaleCrop>
  <LinksUpToDate>false</LinksUpToDate>
  <CharactersWithSpaces>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2023-11-22T07:35:00Z</dcterms:created>
  <dc:creator>shan</dc:creator>
  <cp:lastModifiedBy>陈有为</cp:lastModifiedBy>
  <cp:lastPrinted>2024-05-13T13:35:00Z</cp:lastPrinted>
  <dcterms:modified xsi:type="dcterms:W3CDTF">2026-03-23T04:48:47Z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2CF76A1FAED44D3187428DDADD6EA9A4_13</vt:lpwstr>
  </property>
  <property fmtid="{D5CDD505-2E9C-101B-9397-08002B2CF9AE}" pid="4" name="KSOTemplateDocerSaveRecord">
    <vt:lpwstr>eyJoZGlkIjoiZjNkZjVjMmYzNmFiNjVhNDc2ZmIzZmJhNmNkYzk4ZGQiLCJ1c2VySWQiOiIxNjYyNTYwNzM0In0=</vt:lpwstr>
  </property>
</Properties>
</file>